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166" w:rsidRDefault="004B115F" w:rsidP="004B115F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/>
          <w:color w:val="333333"/>
          <w:sz w:val="20"/>
          <w:szCs w:val="20"/>
          <w:shd w:val="clear" w:color="auto" w:fill="FFFFFF"/>
        </w:rPr>
      </w:pP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Queremos precisar que en esta partida no debe incluirse el suministro de material de relleno para el dique, ya que dicho suministro ha sido adjudicado previamente.</w:t>
      </w:r>
      <w:r w:rsidRPr="004B115F">
        <w:rPr>
          <w:rFonts w:ascii="Verdana" w:hAnsi="Verdana"/>
          <w:b/>
          <w:color w:val="333333"/>
          <w:sz w:val="20"/>
          <w:szCs w:val="20"/>
        </w:rPr>
        <w:br/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 xml:space="preserve">1. En las EETT. indica que esta conformación es con material propio. (1.4.1.2.3CONFORMACIÓN DE CUERPO DE DIQUE NATURALIZADO CON RELLENO COMPACTADO -Ver partida 1.5.1.4 CONFORMACIÓN DE CUERPO DE DIQUE CON MATERIAL </w:t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PROPIO)</w:t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.</w:t>
      </w:r>
      <w:r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 xml:space="preserve"> </w:t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SIN EMBARGO, ESTA PARTIDA NO SE ENCUENTRA EN LAS EETT NI EL TDR. POR LO CUAL SE DESCONOCE SUS PROPIEDADES MECANICAS Y ESTRUCTURALES QUE DEBA TENER.</w:t>
      </w:r>
      <w:r w:rsidRPr="004B115F">
        <w:rPr>
          <w:rFonts w:ascii="Verdana" w:hAnsi="Verdana"/>
          <w:b/>
          <w:color w:val="333333"/>
          <w:sz w:val="20"/>
          <w:szCs w:val="20"/>
        </w:rPr>
        <w:br/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 xml:space="preserve">En los planos o en </w:t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la</w:t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 xml:space="preserve"> sección típica del dique indica RELLENO ESTRUCTURAL,</w:t>
      </w:r>
      <w:r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 xml:space="preserve"> </w:t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>término</w:t>
      </w:r>
      <w:r w:rsidRPr="004B115F">
        <w:rPr>
          <w:rFonts w:ascii="Verdana" w:hAnsi="Verdana"/>
          <w:b/>
          <w:color w:val="333333"/>
          <w:sz w:val="20"/>
          <w:szCs w:val="20"/>
          <w:shd w:val="clear" w:color="auto" w:fill="FFFFFF"/>
        </w:rPr>
        <w:t xml:space="preserve"> que tampoco se encuentra en las EETT. Se solicita uniformizar el termino al que se refiere el correo recibido e indicar a que se refiere</w:t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>.</w:t>
      </w:r>
    </w:p>
    <w:p w:rsidR="004B115F" w:rsidRPr="005E0166" w:rsidRDefault="004B115F" w:rsidP="005E016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PE"/>
        </w:rPr>
      </w:pPr>
    </w:p>
    <w:p w:rsidR="005E0166" w:rsidRPr="005E0166" w:rsidRDefault="004B115F" w:rsidP="004B115F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PE"/>
        </w:rPr>
      </w:pPr>
      <w:r w:rsidRPr="004B115F">
        <w:rPr>
          <w:rFonts w:ascii="Calibri" w:eastAsia="Times New Roman" w:hAnsi="Calibri" w:cs="Calibri"/>
          <w:b/>
          <w:color w:val="000000"/>
          <w:sz w:val="24"/>
          <w:szCs w:val="24"/>
          <w:lang w:eastAsia="es-PE"/>
        </w:rPr>
        <w:t>RPTA:</w:t>
      </w:r>
      <w:r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 xml:space="preserve"> </w:t>
      </w:r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 xml:space="preserve">Se indica </w:t>
      </w:r>
      <w:r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>que,</w:t>
      </w:r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 xml:space="preserve"> en la primera etapa de consultas, Ítem 27 se brindó aclaración en donde se precisa que el </w:t>
      </w:r>
      <w:proofErr w:type="spellStart"/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>Item</w:t>
      </w:r>
      <w:proofErr w:type="spellEnd"/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 xml:space="preserve"> correcto es el </w:t>
      </w:r>
      <w:proofErr w:type="spellStart"/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>Item</w:t>
      </w:r>
      <w:proofErr w:type="spellEnd"/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 xml:space="preserve">: 1.5.1.6 Conformación de cuerpo de dique con material de préstamo (Pag 38 - </w:t>
      </w:r>
      <w:proofErr w:type="spellStart"/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>Pag.</w:t>
      </w:r>
      <w:proofErr w:type="spellEnd"/>
      <w:r w:rsidR="005E0166" w:rsidRPr="005E0166">
        <w:rPr>
          <w:rFonts w:ascii="Calibri" w:eastAsia="Times New Roman" w:hAnsi="Calibri" w:cs="Calibri"/>
          <w:color w:val="000000"/>
          <w:sz w:val="24"/>
          <w:szCs w:val="24"/>
          <w:lang w:eastAsia="es-PE"/>
        </w:rPr>
        <w:t xml:space="preserve"> 45) de las especificaciones técnicas el que se encuentra adjunto al TDR - ANEXO 02, en él se precisa las características técnicas del material.</w:t>
      </w:r>
    </w:p>
    <w:p w:rsidR="004B115F" w:rsidRDefault="004B115F" w:rsidP="005E0166">
      <w:pPr>
        <w:shd w:val="clear" w:color="auto" w:fill="FFFFFF"/>
        <w:spacing w:after="0" w:line="240" w:lineRule="auto"/>
        <w:textAlignment w:val="baseline"/>
        <w:rPr>
          <w:noProof/>
        </w:rPr>
      </w:pPr>
    </w:p>
    <w:p w:rsidR="005E0166" w:rsidRDefault="005E0166" w:rsidP="004B115F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PE"/>
        </w:rPr>
      </w:pPr>
      <w:r w:rsidRPr="005E0166">
        <w:rPr>
          <w:noProof/>
        </w:rPr>
        <w:drawing>
          <wp:inline distT="0" distB="0" distL="0" distR="0">
            <wp:extent cx="5387840" cy="1374797"/>
            <wp:effectExtent l="19050" t="19050" r="22860" b="15875"/>
            <wp:docPr id="3" name="Imagen 3" descr="C:\Users\usuario\AppData\Local\Microsoft\Windows\INetCache\Content.MSO\13DAFE5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Content.MSO\13DAFE5F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2" t="4392" r="2827" b="16903"/>
                    <a:stretch/>
                  </pic:blipFill>
                  <pic:spPr bwMode="auto">
                    <a:xfrm>
                      <a:off x="0" y="0"/>
                      <a:ext cx="5439828" cy="13880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115F" w:rsidRPr="005E0166" w:rsidRDefault="004B115F" w:rsidP="004B115F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PE"/>
        </w:rPr>
      </w:pPr>
    </w:p>
    <w:p w:rsidR="005E0166" w:rsidRPr="005E0166" w:rsidRDefault="005E0166" w:rsidP="005E0166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PE"/>
        </w:rPr>
      </w:pPr>
      <w:r w:rsidRPr="005E0166">
        <w:rPr>
          <w:noProof/>
        </w:rPr>
        <w:drawing>
          <wp:inline distT="0" distB="0" distL="0" distR="0" wp14:anchorId="7A57416E" wp14:editId="00760FE0">
            <wp:extent cx="5978769" cy="3133090"/>
            <wp:effectExtent l="19050" t="19050" r="22225" b="10160"/>
            <wp:docPr id="2" name="Imagen 2" descr="C:\Users\usuario\AppData\Local\Microsoft\Windows\INetCache\Content.MSO\FCDD76C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AppData\Local\Microsoft\Windows\INetCache\Content.MSO\FCDD76C5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163" cy="31600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E0166" w:rsidRDefault="005E0166" w:rsidP="005E0166">
      <w:r w:rsidRPr="005E0166">
        <w:rPr>
          <w:noProof/>
        </w:rPr>
        <w:lastRenderedPageBreak/>
        <w:drawing>
          <wp:inline distT="0" distB="0" distL="0" distR="0">
            <wp:extent cx="5786755" cy="2896666"/>
            <wp:effectExtent l="19050" t="19050" r="23495" b="18415"/>
            <wp:docPr id="1" name="Imagen 1" descr="C:\Users\usuario\AppData\Local\Microsoft\Windows\INetCache\Content.MSO\33139A1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AppData\Local\Microsoft\Windows\INetCache\Content.MSO\33139A1B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69" cy="291098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01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66"/>
    <w:rsid w:val="004B115F"/>
    <w:rsid w:val="005E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13D6E1"/>
  <w15:chartTrackingRefBased/>
  <w15:docId w15:val="{E2133445-5DDC-4D35-A201-597C820F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Lucero Caichihua Huauya</dc:creator>
  <cp:keywords/>
  <dc:description/>
  <cp:lastModifiedBy>Lucero Caichihua Huauya</cp:lastModifiedBy>
  <cp:revision>1</cp:revision>
  <dcterms:created xsi:type="dcterms:W3CDTF">2024-10-30T14:37:00Z</dcterms:created>
  <dcterms:modified xsi:type="dcterms:W3CDTF">2024-10-30T14:59:00Z</dcterms:modified>
</cp:coreProperties>
</file>