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178D" w14:textId="410FB95C" w:rsidR="00300032" w:rsidRPr="009104C5" w:rsidRDefault="009104C5">
      <w:pPr>
        <w:rPr>
          <w:b/>
          <w:bCs/>
          <w:sz w:val="24"/>
          <w:szCs w:val="24"/>
        </w:rPr>
      </w:pPr>
      <w:r w:rsidRPr="009104C5">
        <w:rPr>
          <w:b/>
          <w:bCs/>
          <w:sz w:val="24"/>
          <w:szCs w:val="24"/>
        </w:rPr>
        <w:t>6.2.</w:t>
      </w:r>
      <w:r w:rsidR="00C7476F">
        <w:rPr>
          <w:b/>
          <w:bCs/>
          <w:sz w:val="24"/>
          <w:szCs w:val="24"/>
        </w:rPr>
        <w:t xml:space="preserve">6 </w:t>
      </w:r>
      <w:r w:rsidRPr="009104C5">
        <w:rPr>
          <w:b/>
          <w:bCs/>
          <w:sz w:val="24"/>
          <w:szCs w:val="24"/>
        </w:rPr>
        <w:t>Carguío y transporte de roca y de material granular</w:t>
      </w:r>
    </w:p>
    <w:p w14:paraId="6ED00515" w14:textId="42C770CF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 xml:space="preserve">Las actividades relacionadas con el carguío y transporte de la roca y del material granular son responsabilidad del Subcontratista, quien tendrá que tomar en cuenta el espesor y detalle de las secciones transversales mostradas en los planos aplicables al </w:t>
      </w:r>
      <w:r w:rsidRPr="002327A6">
        <w:rPr>
          <w:rFonts w:ascii="Calibri Light" w:hAnsi="Calibri Light" w:cs="Calibri Light"/>
          <w:b/>
          <w:bCs/>
          <w:sz w:val="24"/>
          <w:szCs w:val="24"/>
        </w:rPr>
        <w:t>Subproyecto A</w:t>
      </w:r>
      <w:r w:rsidR="005C590B" w:rsidRPr="002327A6">
        <w:rPr>
          <w:rFonts w:ascii="Calibri Light" w:hAnsi="Calibri Light" w:cs="Calibri Light"/>
          <w:b/>
          <w:bCs/>
          <w:sz w:val="24"/>
          <w:szCs w:val="24"/>
        </w:rPr>
        <w:t>2 tramo 2</w:t>
      </w:r>
      <w:r w:rsidRPr="0033267E">
        <w:rPr>
          <w:rFonts w:ascii="Calibri Light" w:hAnsi="Calibri Light" w:cs="Calibri Light"/>
          <w:sz w:val="24"/>
          <w:szCs w:val="24"/>
        </w:rPr>
        <w:t>.</w:t>
      </w:r>
    </w:p>
    <w:p w14:paraId="21544BC1" w14:textId="77777777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volumen de roca y material granular será medido en la sección de defensa ribereña terminada, tal como se muestra en Planos y Especificaciones Técnicas, siendo su unidad de medida para el volumen m3 y para el acarreo m3km.</w:t>
      </w:r>
    </w:p>
    <w:p w14:paraId="05A3136A" w14:textId="3C07C422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 roca y material granular serán preparados en acopios en la cantera “</w:t>
      </w:r>
      <w:r w:rsidR="00C7476F" w:rsidRPr="00C7476F">
        <w:rPr>
          <w:rFonts w:ascii="Calibri Light" w:hAnsi="Calibri Light" w:cs="Calibri Light"/>
          <w:b/>
          <w:bCs/>
          <w:sz w:val="24"/>
          <w:szCs w:val="24"/>
        </w:rPr>
        <w:t>JC Astilleros</w:t>
      </w:r>
      <w:r w:rsidR="005C590B">
        <w:rPr>
          <w:rFonts w:ascii="Calibri Light" w:hAnsi="Calibri Light" w:cs="Calibri Light"/>
          <w:b/>
          <w:bCs/>
          <w:sz w:val="24"/>
          <w:szCs w:val="24"/>
        </w:rPr>
        <w:t xml:space="preserve"> y La Joya</w:t>
      </w:r>
      <w:r w:rsidRPr="00C7476F">
        <w:rPr>
          <w:rFonts w:ascii="Calibri Light" w:hAnsi="Calibri Light" w:cs="Calibri Light"/>
          <w:b/>
          <w:bCs/>
          <w:sz w:val="24"/>
          <w:szCs w:val="24"/>
        </w:rPr>
        <w:t>”</w:t>
      </w:r>
      <w:r w:rsidRPr="0033267E">
        <w:rPr>
          <w:rFonts w:ascii="Calibri Light" w:hAnsi="Calibri Light" w:cs="Calibri Light"/>
          <w:sz w:val="24"/>
          <w:szCs w:val="24"/>
        </w:rPr>
        <w:t xml:space="preserve"> puestos a disposición del Subcontratista, limitándose este último a realizar el carguío y transporte de la roca y material granular según los tamaños que requiera para dar cumplimiento al alcance adjudicado.</w:t>
      </w:r>
    </w:p>
    <w:p w14:paraId="180D370C" w14:textId="32AC76BF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subcontratista es responsable de determinar y/o calcular todos sus costos, recursos necesarios y suficientes para la elaboración de su análisis de precios dentro de su propuesta económica.</w:t>
      </w:r>
    </w:p>
    <w:sectPr w:rsidR="009104C5" w:rsidRPr="00332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2338"/>
    <w:multiLevelType w:val="hybridMultilevel"/>
    <w:tmpl w:val="8770473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80F"/>
    <w:multiLevelType w:val="hybridMultilevel"/>
    <w:tmpl w:val="42EA93DA"/>
    <w:lvl w:ilvl="0" w:tplc="A7503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C83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A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5E3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8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27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63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D69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4E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5C43CB"/>
    <w:multiLevelType w:val="hybridMultilevel"/>
    <w:tmpl w:val="862EF7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E3FEA"/>
    <w:multiLevelType w:val="hybridMultilevel"/>
    <w:tmpl w:val="E1447D9A"/>
    <w:lvl w:ilvl="0" w:tplc="19A89236">
      <w:start w:val="1"/>
      <w:numFmt w:val="bullet"/>
      <w:pStyle w:val="Vietas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2CB6FBC"/>
    <w:multiLevelType w:val="hybridMultilevel"/>
    <w:tmpl w:val="A7DE73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832919">
    <w:abstractNumId w:val="3"/>
  </w:num>
  <w:num w:numId="2" w16cid:durableId="1335186979">
    <w:abstractNumId w:val="1"/>
  </w:num>
  <w:num w:numId="3" w16cid:durableId="1071193278">
    <w:abstractNumId w:val="4"/>
  </w:num>
  <w:num w:numId="4" w16cid:durableId="1998726960">
    <w:abstractNumId w:val="0"/>
  </w:num>
  <w:num w:numId="5" w16cid:durableId="203961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C5"/>
    <w:rsid w:val="002327A6"/>
    <w:rsid w:val="00300032"/>
    <w:rsid w:val="0033267E"/>
    <w:rsid w:val="00534B04"/>
    <w:rsid w:val="005C590B"/>
    <w:rsid w:val="006B010B"/>
    <w:rsid w:val="007F0A6E"/>
    <w:rsid w:val="009104C5"/>
    <w:rsid w:val="00B57375"/>
    <w:rsid w:val="00C7476F"/>
    <w:rsid w:val="00DC5244"/>
    <w:rsid w:val="00E4666F"/>
    <w:rsid w:val="00E632D4"/>
    <w:rsid w:val="00F4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62D02"/>
  <w15:chartTrackingRefBased/>
  <w15:docId w15:val="{DC3AEABF-1E8B-43C3-8FB3-D1FD9BBA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ietas">
    <w:name w:val="Viñetas"/>
    <w:basedOn w:val="Normal"/>
    <w:qFormat/>
    <w:rsid w:val="00B57375"/>
    <w:pPr>
      <w:keepNext/>
      <w:keepLines/>
      <w:numPr>
        <w:numId w:val="1"/>
      </w:numPr>
      <w:spacing w:before="360" w:after="360" w:line="240" w:lineRule="auto"/>
      <w:jc w:val="both"/>
      <w:outlineLvl w:val="2"/>
    </w:pPr>
    <w:rPr>
      <w:rFonts w:ascii="Calibri" w:hAnsi="Calibri"/>
      <w:color w:val="404040" w:themeColor="text1" w:themeTint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332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6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896</Characters>
  <Application>Microsoft Office Word</Application>
  <DocSecurity>0</DocSecurity>
  <Lines>7</Lines>
  <Paragraphs>2</Paragraphs>
  <ScaleCrop>false</ScaleCrop>
  <Company>Obrascon Huarte Lain S.A. Suc. del Peru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 Ling Mendoza Flores</dc:creator>
  <cp:keywords/>
  <dc:description/>
  <cp:lastModifiedBy>Mey Ling Mendoza Flores</cp:lastModifiedBy>
  <cp:revision>5</cp:revision>
  <dcterms:created xsi:type="dcterms:W3CDTF">2023-09-28T13:45:00Z</dcterms:created>
  <dcterms:modified xsi:type="dcterms:W3CDTF">2023-09-28T13:54:00Z</dcterms:modified>
</cp:coreProperties>
</file>