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C178D" w14:textId="33150010" w:rsidR="00300032" w:rsidRPr="009104C5" w:rsidRDefault="009104C5">
      <w:pPr>
        <w:rPr>
          <w:b/>
          <w:bCs/>
          <w:sz w:val="24"/>
          <w:szCs w:val="24"/>
        </w:rPr>
      </w:pPr>
      <w:r w:rsidRPr="009104C5">
        <w:rPr>
          <w:b/>
          <w:bCs/>
          <w:sz w:val="24"/>
          <w:szCs w:val="24"/>
        </w:rPr>
        <w:t>6.2.</w:t>
      </w:r>
      <w:r w:rsidR="00951925">
        <w:rPr>
          <w:b/>
          <w:bCs/>
          <w:sz w:val="24"/>
          <w:szCs w:val="24"/>
        </w:rPr>
        <w:t>2</w:t>
      </w:r>
      <w:r w:rsidR="00C7476F">
        <w:rPr>
          <w:b/>
          <w:bCs/>
          <w:sz w:val="24"/>
          <w:szCs w:val="24"/>
        </w:rPr>
        <w:t xml:space="preserve"> </w:t>
      </w:r>
      <w:r w:rsidRPr="009104C5">
        <w:rPr>
          <w:b/>
          <w:bCs/>
          <w:sz w:val="24"/>
          <w:szCs w:val="24"/>
        </w:rPr>
        <w:t>Carguío y transporte de roca y de material granular</w:t>
      </w:r>
    </w:p>
    <w:p w14:paraId="6ED00515" w14:textId="25207BAA" w:rsidR="009104C5" w:rsidRPr="0033267E" w:rsidRDefault="009104C5" w:rsidP="00C7476F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 xml:space="preserve">Las actividades relacionadas con el carguío y transporte de la roca y del material granular son responsabilidad del Subcontratista, quien tendrá que tomar en cuenta el espesor y detalle de las secciones transversales mostradas en los planos aplicables al </w:t>
      </w:r>
      <w:r w:rsidRPr="002327A6">
        <w:rPr>
          <w:rFonts w:ascii="Calibri Light" w:hAnsi="Calibri Light" w:cs="Calibri Light"/>
          <w:b/>
          <w:bCs/>
          <w:sz w:val="24"/>
          <w:szCs w:val="24"/>
        </w:rPr>
        <w:t>Subproyecto A</w:t>
      </w:r>
      <w:r w:rsidR="005C590B" w:rsidRPr="002327A6">
        <w:rPr>
          <w:rFonts w:ascii="Calibri Light" w:hAnsi="Calibri Light" w:cs="Calibri Light"/>
          <w:b/>
          <w:bCs/>
          <w:sz w:val="24"/>
          <w:szCs w:val="24"/>
        </w:rPr>
        <w:t xml:space="preserve">2 tramo </w:t>
      </w:r>
      <w:r w:rsidR="00A34DAF">
        <w:rPr>
          <w:rFonts w:ascii="Calibri Light" w:hAnsi="Calibri Light" w:cs="Calibri Light"/>
          <w:b/>
          <w:bCs/>
          <w:sz w:val="24"/>
          <w:szCs w:val="24"/>
        </w:rPr>
        <w:t>1</w:t>
      </w:r>
      <w:r w:rsidRPr="0033267E">
        <w:rPr>
          <w:rFonts w:ascii="Calibri Light" w:hAnsi="Calibri Light" w:cs="Calibri Light"/>
          <w:sz w:val="24"/>
          <w:szCs w:val="24"/>
        </w:rPr>
        <w:t>.</w:t>
      </w:r>
    </w:p>
    <w:p w14:paraId="21544BC1" w14:textId="77777777" w:rsidR="009104C5" w:rsidRPr="0033267E" w:rsidRDefault="009104C5" w:rsidP="00C7476F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El volumen de roca y material granular será medido en la sección de defensa ribereña terminada, tal como se muestra en Planos y Especificaciones Técnicas, siendo su unidad de medida para el volumen m3 y para el acarreo m3km.</w:t>
      </w:r>
    </w:p>
    <w:p w14:paraId="05A3136A" w14:textId="6A34F3D5" w:rsidR="009104C5" w:rsidRPr="0033267E" w:rsidRDefault="009104C5" w:rsidP="00C7476F">
      <w:pPr>
        <w:pStyle w:val="Prrafodelista"/>
        <w:numPr>
          <w:ilvl w:val="0"/>
          <w:numId w:val="5"/>
        </w:numPr>
        <w:jc w:val="both"/>
        <w:rPr>
          <w:rFonts w:ascii="Calibri Light" w:hAnsi="Calibri Light" w:cs="Calibri Light"/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La roca y material granular serán preparados en acopios en la cantera “</w:t>
      </w:r>
      <w:r w:rsidR="00C7476F" w:rsidRPr="00C7476F">
        <w:rPr>
          <w:rFonts w:ascii="Calibri Light" w:hAnsi="Calibri Light" w:cs="Calibri Light"/>
          <w:b/>
          <w:bCs/>
          <w:sz w:val="24"/>
          <w:szCs w:val="24"/>
        </w:rPr>
        <w:t>JC Astilleros</w:t>
      </w:r>
      <w:r w:rsidRPr="00C7476F">
        <w:rPr>
          <w:rFonts w:ascii="Calibri Light" w:hAnsi="Calibri Light" w:cs="Calibri Light"/>
          <w:b/>
          <w:bCs/>
          <w:sz w:val="24"/>
          <w:szCs w:val="24"/>
        </w:rPr>
        <w:t>”</w:t>
      </w:r>
      <w:r w:rsidRPr="0033267E">
        <w:rPr>
          <w:rFonts w:ascii="Calibri Light" w:hAnsi="Calibri Light" w:cs="Calibri Light"/>
          <w:sz w:val="24"/>
          <w:szCs w:val="24"/>
        </w:rPr>
        <w:t xml:space="preserve"> puestos a disposición del Subcontratista, limitándose este último a realizar el carguío y transporte de la roca y material granular según los tamaños que requiera para dar cumplimiento al alcance adjudicado.</w:t>
      </w:r>
    </w:p>
    <w:p w14:paraId="180D370C" w14:textId="32AC76BF" w:rsidR="009104C5" w:rsidRPr="0033267E" w:rsidRDefault="009104C5" w:rsidP="00C7476F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33267E">
        <w:rPr>
          <w:rFonts w:ascii="Calibri Light" w:hAnsi="Calibri Light" w:cs="Calibri Light"/>
          <w:sz w:val="24"/>
          <w:szCs w:val="24"/>
        </w:rPr>
        <w:t>El subcontratista es responsable de determinar y/o calcular todos sus costos, recursos necesarios y suficientes para la elaboración de su análisis de precios dentro de su propuesta económica.</w:t>
      </w:r>
    </w:p>
    <w:sectPr w:rsidR="009104C5" w:rsidRPr="003326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62338"/>
    <w:multiLevelType w:val="hybridMultilevel"/>
    <w:tmpl w:val="8770473E"/>
    <w:lvl w:ilvl="0" w:tplc="280A0011">
      <w:start w:val="1"/>
      <w:numFmt w:val="decimal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F480F"/>
    <w:multiLevelType w:val="hybridMultilevel"/>
    <w:tmpl w:val="42EA93DA"/>
    <w:lvl w:ilvl="0" w:tplc="A75031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C835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6EAE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5E35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8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F27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063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D69C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84E7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D5C43CB"/>
    <w:multiLevelType w:val="hybridMultilevel"/>
    <w:tmpl w:val="862EF7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E3FEA"/>
    <w:multiLevelType w:val="hybridMultilevel"/>
    <w:tmpl w:val="E1447D9A"/>
    <w:lvl w:ilvl="0" w:tplc="19A89236">
      <w:start w:val="1"/>
      <w:numFmt w:val="bullet"/>
      <w:pStyle w:val="Vietas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2CB6FBC"/>
    <w:multiLevelType w:val="hybridMultilevel"/>
    <w:tmpl w:val="A7DE73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832919">
    <w:abstractNumId w:val="3"/>
  </w:num>
  <w:num w:numId="2" w16cid:durableId="1335186979">
    <w:abstractNumId w:val="1"/>
  </w:num>
  <w:num w:numId="3" w16cid:durableId="1071193278">
    <w:abstractNumId w:val="4"/>
  </w:num>
  <w:num w:numId="4" w16cid:durableId="1998726960">
    <w:abstractNumId w:val="0"/>
  </w:num>
  <w:num w:numId="5" w16cid:durableId="2039617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C5"/>
    <w:rsid w:val="002327A6"/>
    <w:rsid w:val="00300032"/>
    <w:rsid w:val="0033267E"/>
    <w:rsid w:val="00534B04"/>
    <w:rsid w:val="005C590B"/>
    <w:rsid w:val="006B010B"/>
    <w:rsid w:val="007F0A6E"/>
    <w:rsid w:val="009104C5"/>
    <w:rsid w:val="00951925"/>
    <w:rsid w:val="00A34DAF"/>
    <w:rsid w:val="00B57375"/>
    <w:rsid w:val="00C7476F"/>
    <w:rsid w:val="00DC5244"/>
    <w:rsid w:val="00E4666F"/>
    <w:rsid w:val="00E632D4"/>
    <w:rsid w:val="00E97A46"/>
    <w:rsid w:val="00F4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C62D02"/>
  <w15:chartTrackingRefBased/>
  <w15:docId w15:val="{DC3AEABF-1E8B-43C3-8FB3-D1FD9BBA6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Vietas">
    <w:name w:val="Viñetas"/>
    <w:basedOn w:val="Normal"/>
    <w:qFormat/>
    <w:rsid w:val="00B57375"/>
    <w:pPr>
      <w:keepNext/>
      <w:keepLines/>
      <w:numPr>
        <w:numId w:val="1"/>
      </w:numPr>
      <w:spacing w:before="360" w:after="360" w:line="240" w:lineRule="auto"/>
      <w:jc w:val="both"/>
      <w:outlineLvl w:val="2"/>
    </w:pPr>
    <w:rPr>
      <w:rFonts w:ascii="Calibri" w:hAnsi="Calibri"/>
      <w:color w:val="404040" w:themeColor="text1" w:themeTint="BF"/>
      <w:sz w:val="24"/>
      <w:szCs w:val="24"/>
    </w:rPr>
  </w:style>
  <w:style w:type="paragraph" w:styleId="Prrafodelista">
    <w:name w:val="List Paragraph"/>
    <w:basedOn w:val="Normal"/>
    <w:uiPriority w:val="34"/>
    <w:qFormat/>
    <w:rsid w:val="00332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0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63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7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40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4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887</Characters>
  <Application>Microsoft Office Word</Application>
  <DocSecurity>0</DocSecurity>
  <Lines>7</Lines>
  <Paragraphs>2</Paragraphs>
  <ScaleCrop>false</ScaleCrop>
  <Company>Obrascon Huarte Lain S.A. Suc. del Peru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 Ling Mendoza Flores</dc:creator>
  <cp:keywords/>
  <dc:description/>
  <cp:lastModifiedBy>Mey Ling Mendoza Flores</cp:lastModifiedBy>
  <cp:revision>4</cp:revision>
  <dcterms:created xsi:type="dcterms:W3CDTF">2023-09-28T15:01:00Z</dcterms:created>
  <dcterms:modified xsi:type="dcterms:W3CDTF">2023-09-28T15:08:00Z</dcterms:modified>
</cp:coreProperties>
</file>