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0D5EC" w14:textId="26C31340" w:rsidR="008B0881" w:rsidRPr="00436B1A" w:rsidRDefault="00952BA4" w:rsidP="00952BA4">
      <w:pPr>
        <w:spacing w:after="0" w:line="240" w:lineRule="auto"/>
        <w:jc w:val="center"/>
        <w:rPr>
          <w:rFonts w:cstheme="minorHAnsi"/>
          <w:b/>
          <w:bCs/>
          <w:u w:val="single"/>
          <w:lang w:val="es-ES"/>
        </w:rPr>
      </w:pPr>
      <w:r w:rsidRPr="00436B1A">
        <w:rPr>
          <w:rFonts w:cstheme="minorHAnsi"/>
          <w:b/>
          <w:bCs/>
          <w:u w:val="single"/>
          <w:lang w:val="es-ES"/>
        </w:rPr>
        <w:t>COMENTARIOS AL INFORME DE RECOMENDACIÓN DE LICITACIÓN PARA LA CONSTRUCCIÓN DE DEFENSAS RIBEREÑAS EN EL RÍO HUARMEY SECTOR 0</w:t>
      </w:r>
      <w:r w:rsidR="002D4E0E" w:rsidRPr="00436B1A">
        <w:rPr>
          <w:rFonts w:cstheme="minorHAnsi"/>
          <w:b/>
          <w:bCs/>
          <w:u w:val="single"/>
          <w:lang w:val="es-ES"/>
        </w:rPr>
        <w:t>2</w:t>
      </w:r>
      <w:r w:rsidRPr="00436B1A">
        <w:rPr>
          <w:rFonts w:cstheme="minorHAnsi"/>
          <w:b/>
          <w:bCs/>
          <w:u w:val="single"/>
          <w:lang w:val="es-ES"/>
        </w:rPr>
        <w:t xml:space="preserve"> PARTE </w:t>
      </w:r>
      <w:r w:rsidR="002D4E0E" w:rsidRPr="00436B1A">
        <w:rPr>
          <w:rFonts w:cstheme="minorHAnsi"/>
          <w:b/>
          <w:bCs/>
          <w:u w:val="single"/>
          <w:lang w:val="es-ES"/>
        </w:rPr>
        <w:t>BAJA</w:t>
      </w:r>
      <w:r w:rsidRPr="00436B1A">
        <w:rPr>
          <w:rFonts w:cstheme="minorHAnsi"/>
          <w:b/>
          <w:bCs/>
          <w:u w:val="single"/>
          <w:lang w:val="es-ES"/>
        </w:rPr>
        <w:t xml:space="preserve"> – REVISIÓN R00</w:t>
      </w:r>
    </w:p>
    <w:p w14:paraId="4467F2F5" w14:textId="62E07FF0" w:rsidR="008B0881" w:rsidRPr="00436B1A" w:rsidRDefault="008B0881" w:rsidP="003A1DBF">
      <w:pPr>
        <w:spacing w:after="0" w:line="240" w:lineRule="auto"/>
        <w:jc w:val="both"/>
        <w:rPr>
          <w:rFonts w:cstheme="minorHAnsi"/>
          <w:lang w:val="es-ES"/>
        </w:rPr>
      </w:pPr>
    </w:p>
    <w:p w14:paraId="5998F958" w14:textId="2358C68D" w:rsidR="008B0881" w:rsidRDefault="008B0881" w:rsidP="008B0881">
      <w:pPr>
        <w:pStyle w:val="Prrafodelista"/>
        <w:numPr>
          <w:ilvl w:val="0"/>
          <w:numId w:val="1"/>
        </w:numPr>
        <w:spacing w:after="0" w:line="240" w:lineRule="auto"/>
        <w:jc w:val="both"/>
        <w:rPr>
          <w:rFonts w:cstheme="minorHAnsi"/>
          <w:lang w:val="es-ES"/>
        </w:rPr>
      </w:pPr>
      <w:r w:rsidRPr="00436B1A">
        <w:rPr>
          <w:rFonts w:cstheme="minorHAnsi"/>
          <w:lang w:val="es-ES"/>
        </w:rPr>
        <w:t>No se justifica el cambio en el precio unitario de las compuertas (partidas 806.A; 806.B; 806.C; 806.D) de la oferta inicial a la primera ronda.</w:t>
      </w:r>
      <w:r w:rsidR="00AD16E2" w:rsidRPr="00436B1A">
        <w:rPr>
          <w:rFonts w:cstheme="minorHAnsi"/>
          <w:lang w:val="es-ES"/>
        </w:rPr>
        <w:t xml:space="preserve"> ¿Cómo se decidió el cambio de precio unitario? ¿Hubo alguna actualización de las especificaciones técnicas por parte del cliente?</w:t>
      </w:r>
    </w:p>
    <w:p w14:paraId="1FC5D668" w14:textId="77777777" w:rsidR="005E276A" w:rsidRPr="00436B1A" w:rsidRDefault="005E276A" w:rsidP="005E276A">
      <w:pPr>
        <w:pStyle w:val="Prrafodelista"/>
        <w:spacing w:after="0" w:line="240" w:lineRule="auto"/>
        <w:jc w:val="both"/>
        <w:rPr>
          <w:rFonts w:cstheme="minorHAnsi"/>
          <w:lang w:val="es-ES"/>
        </w:rPr>
      </w:pPr>
    </w:p>
    <w:p w14:paraId="629060E9" w14:textId="6AAECD5A" w:rsidR="008B0881" w:rsidRDefault="008B0881" w:rsidP="008B0881">
      <w:pPr>
        <w:pStyle w:val="Prrafodelista"/>
        <w:numPr>
          <w:ilvl w:val="0"/>
          <w:numId w:val="1"/>
        </w:numPr>
        <w:spacing w:after="0" w:line="240" w:lineRule="auto"/>
        <w:jc w:val="both"/>
        <w:rPr>
          <w:rFonts w:cstheme="minorHAnsi"/>
          <w:lang w:val="es-ES"/>
        </w:rPr>
      </w:pPr>
      <w:r w:rsidRPr="00436B1A">
        <w:rPr>
          <w:rFonts w:cstheme="minorHAnsi"/>
          <w:lang w:val="es-ES"/>
        </w:rPr>
        <w:t>En la movilización y desmovilización, no se justifica que la</w:t>
      </w:r>
      <w:r w:rsidR="007C3D39" w:rsidRPr="00436B1A">
        <w:rPr>
          <w:rFonts w:cstheme="minorHAnsi"/>
          <w:lang w:val="es-ES"/>
        </w:rPr>
        <w:t xml:space="preserve"> </w:t>
      </w:r>
      <w:r w:rsidRPr="00436B1A">
        <w:rPr>
          <w:rFonts w:cstheme="minorHAnsi"/>
          <w:lang w:val="es-ES"/>
        </w:rPr>
        <w:t xml:space="preserve">cantidad de viajes sean 2 para el tractor D8 de 35 </w:t>
      </w:r>
      <w:proofErr w:type="spellStart"/>
      <w:r w:rsidRPr="00436B1A">
        <w:rPr>
          <w:rFonts w:cstheme="minorHAnsi"/>
          <w:lang w:val="es-ES"/>
        </w:rPr>
        <w:t>tn</w:t>
      </w:r>
      <w:proofErr w:type="spellEnd"/>
    </w:p>
    <w:p w14:paraId="4F08E57D" w14:textId="77777777" w:rsidR="005E276A" w:rsidRPr="00436B1A" w:rsidRDefault="005E276A" w:rsidP="005E276A">
      <w:pPr>
        <w:pStyle w:val="Prrafodelista"/>
        <w:spacing w:after="0" w:line="240" w:lineRule="auto"/>
        <w:jc w:val="both"/>
        <w:rPr>
          <w:rFonts w:cstheme="minorHAnsi"/>
          <w:lang w:val="es-ES"/>
        </w:rPr>
      </w:pPr>
    </w:p>
    <w:p w14:paraId="14410D6F" w14:textId="03BF1CB1"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 lo observado en el actual procedimiento constructivo de la partida 206.A DESVÍO Y MANEJO DE AGUAS SUPERFICIALES del sector Sechín cuenca de Casma, no se aprecia el uso del equipo TRACTOR SOBRE ORUGAS CAT D8T, se recomienda retirar este equipo del APU.</w:t>
      </w:r>
    </w:p>
    <w:p w14:paraId="55BC5BA9" w14:textId="77777777" w:rsidR="005E276A" w:rsidRPr="005E276A" w:rsidRDefault="005E276A" w:rsidP="005E276A">
      <w:pPr>
        <w:spacing w:after="0" w:line="240" w:lineRule="auto"/>
        <w:jc w:val="both"/>
        <w:rPr>
          <w:rFonts w:cstheme="minorHAnsi"/>
          <w:color w:val="242424"/>
        </w:rPr>
      </w:pPr>
    </w:p>
    <w:p w14:paraId="1EAD1E8A" w14:textId="1F348094"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 lo observado en el actual procedimiento constructivo de la partida 402.B EXCAVACIÓN MASIVA EN MATERIAL SUELTO, CON EQUIPO del sector Sechín cuenca de Casma, no se aprecia el uso del equipo TRACTOR SOBRE ORUGAS CAT D8T, se recomienda retirar este equipo del APU.</w:t>
      </w:r>
    </w:p>
    <w:p w14:paraId="3C357AA5" w14:textId="77777777" w:rsidR="005E276A" w:rsidRPr="00436B1A" w:rsidRDefault="005E276A" w:rsidP="005E276A">
      <w:pPr>
        <w:pStyle w:val="Prrafodelista"/>
        <w:spacing w:after="0" w:line="240" w:lineRule="auto"/>
        <w:jc w:val="both"/>
        <w:rPr>
          <w:rFonts w:cstheme="minorHAnsi"/>
          <w:color w:val="242424"/>
        </w:rPr>
      </w:pPr>
    </w:p>
    <w:p w14:paraId="727944FC" w14:textId="1DF4F011"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al actual procedimiento constructivo de la partida 402.C EXCAVACIÓN EN ROCA SUELTA CON EQUIPO del sector Sechín cuenca de Casma, no se aprecia el uso del equipo MARTILLO HIDRAULICO P/EXCAVADORA, se recomienda retirar este equipo del APU.</w:t>
      </w:r>
    </w:p>
    <w:p w14:paraId="58AA853B" w14:textId="77777777" w:rsidR="005E276A" w:rsidRPr="005E276A" w:rsidRDefault="005E276A" w:rsidP="005E276A">
      <w:pPr>
        <w:spacing w:after="0" w:line="240" w:lineRule="auto"/>
        <w:jc w:val="both"/>
        <w:rPr>
          <w:rFonts w:cstheme="minorHAnsi"/>
          <w:color w:val="242424"/>
        </w:rPr>
      </w:pPr>
    </w:p>
    <w:p w14:paraId="315861DF" w14:textId="7D196CF4"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al actual procedimiento constructivo de la partida 402.C EXCAVACIÓN EN ROCA SUELTA CON EQUIPO del sector Sechín cuenca de Casma, no se aprecia el uso de 02 EXCAVADORA CAT 336 por lo que se recomienda reducir la cuadrilla de este equipo.</w:t>
      </w:r>
    </w:p>
    <w:p w14:paraId="5375D11D" w14:textId="77777777" w:rsidR="005E276A" w:rsidRPr="005E276A" w:rsidRDefault="005E276A" w:rsidP="005E276A">
      <w:pPr>
        <w:spacing w:after="0" w:line="240" w:lineRule="auto"/>
        <w:jc w:val="both"/>
        <w:rPr>
          <w:rFonts w:cstheme="minorHAnsi"/>
          <w:color w:val="242424"/>
        </w:rPr>
      </w:pPr>
    </w:p>
    <w:p w14:paraId="26AF7843" w14:textId="4E80EF9B"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al actual procedimiento constructivo de la partida 402.D EXCAVACIÓN DE ROCA FIJA CON MARTILLO HIDRÁULICO del sector Sechín cuenca de Casma, no se aprecia el uso del equipo MARTILLO HIDRAULICO P/EXCAVADORA, se recomienda reducir la cuadrilla de este equipo.</w:t>
      </w:r>
    </w:p>
    <w:p w14:paraId="4374E0DB" w14:textId="77777777" w:rsidR="005E276A" w:rsidRPr="005E276A" w:rsidRDefault="005E276A" w:rsidP="005E276A">
      <w:pPr>
        <w:spacing w:after="0" w:line="240" w:lineRule="auto"/>
        <w:jc w:val="both"/>
        <w:rPr>
          <w:rFonts w:cstheme="minorHAnsi"/>
          <w:color w:val="242424"/>
        </w:rPr>
      </w:pPr>
    </w:p>
    <w:p w14:paraId="34A56A6C" w14:textId="7AA569D8"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al actual procedimiento constructivo de las partidas 404.A, 404.B, 404.G ENROCADO Y ACOMODO DE ROCA PARA PROTECCIÓN DE TALUD del sector Sechín cuenca de Casma, no se aprecia el uso del equipo TRACTOR SOBRE ORUGAS CAT D8T, se recomienda retirar este equipo del APU.</w:t>
      </w:r>
    </w:p>
    <w:p w14:paraId="36DA8685" w14:textId="77777777" w:rsidR="005E276A" w:rsidRPr="005E276A" w:rsidRDefault="005E276A" w:rsidP="005E276A">
      <w:pPr>
        <w:spacing w:after="0" w:line="240" w:lineRule="auto"/>
        <w:jc w:val="both"/>
        <w:rPr>
          <w:rFonts w:cstheme="minorHAnsi"/>
          <w:color w:val="242424"/>
        </w:rPr>
      </w:pPr>
    </w:p>
    <w:p w14:paraId="48F08108" w14:textId="63E1AF00"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De acuerdo al actual procedimiento constructivo de la partida 410.A CONFORMACIÓN DE DME/DMO en la cuenca de Casma, del sector Sechín cuenca de Casma, no se aprecia el uso del equipo EXCAVADORA CAT 336, se recomienda retirar este equipo del APU.</w:t>
      </w:r>
    </w:p>
    <w:p w14:paraId="64038F75" w14:textId="77777777" w:rsidR="005E276A" w:rsidRPr="005E276A" w:rsidRDefault="005E276A" w:rsidP="005E276A">
      <w:pPr>
        <w:spacing w:after="0" w:line="240" w:lineRule="auto"/>
        <w:jc w:val="both"/>
        <w:rPr>
          <w:rFonts w:cstheme="minorHAnsi"/>
          <w:color w:val="242424"/>
        </w:rPr>
      </w:pPr>
    </w:p>
    <w:p w14:paraId="4D92FAE7" w14:textId="4B38FCAD" w:rsidR="007C3D39" w:rsidRPr="005E276A" w:rsidRDefault="007C3D39"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 xml:space="preserve">Posterior a la actualización de los </w:t>
      </w:r>
      <w:proofErr w:type="spellStart"/>
      <w:r w:rsidRPr="00436B1A">
        <w:rPr>
          <w:rFonts w:cstheme="minorHAnsi"/>
          <w:color w:val="242424"/>
          <w:bdr w:val="none" w:sz="0" w:space="0" w:color="auto" w:frame="1"/>
        </w:rPr>
        <w:t>APUs</w:t>
      </w:r>
      <w:proofErr w:type="spellEnd"/>
      <w:r w:rsidRPr="00436B1A">
        <w:rPr>
          <w:rFonts w:cstheme="minorHAnsi"/>
          <w:color w:val="242424"/>
          <w:bdr w:val="none" w:sz="0" w:space="0" w:color="auto" w:frame="1"/>
        </w:rPr>
        <w:t xml:space="preserve"> se deberá de realizar el nuevo </w:t>
      </w:r>
      <w:r w:rsidR="001A0641" w:rsidRPr="00436B1A">
        <w:rPr>
          <w:rFonts w:cstheme="minorHAnsi"/>
          <w:color w:val="242424"/>
          <w:bdr w:val="none" w:sz="0" w:space="0" w:color="auto" w:frame="1"/>
        </w:rPr>
        <w:t>cálculo</w:t>
      </w:r>
      <w:r w:rsidRPr="00436B1A">
        <w:rPr>
          <w:rFonts w:cstheme="minorHAnsi"/>
          <w:color w:val="242424"/>
          <w:bdr w:val="none" w:sz="0" w:space="0" w:color="auto" w:frame="1"/>
        </w:rPr>
        <w:t xml:space="preserve"> a los costos de movilización y desmovilización.</w:t>
      </w:r>
    </w:p>
    <w:p w14:paraId="6442633E" w14:textId="77777777" w:rsidR="005E276A" w:rsidRPr="005E276A" w:rsidRDefault="005E276A" w:rsidP="005E276A">
      <w:pPr>
        <w:spacing w:after="0" w:line="240" w:lineRule="auto"/>
        <w:jc w:val="both"/>
        <w:rPr>
          <w:rFonts w:cstheme="minorHAnsi"/>
          <w:color w:val="242424"/>
        </w:rPr>
      </w:pPr>
    </w:p>
    <w:p w14:paraId="0894D8A3" w14:textId="0530B85A" w:rsidR="00B22C2D" w:rsidRPr="00436B1A" w:rsidRDefault="00B22C2D" w:rsidP="001B24C6">
      <w:pPr>
        <w:pStyle w:val="Prrafodelista"/>
        <w:numPr>
          <w:ilvl w:val="0"/>
          <w:numId w:val="1"/>
        </w:numPr>
        <w:spacing w:after="0" w:line="240" w:lineRule="auto"/>
        <w:jc w:val="both"/>
        <w:rPr>
          <w:rFonts w:cstheme="minorHAnsi"/>
          <w:color w:val="242424"/>
        </w:rPr>
      </w:pPr>
      <w:r w:rsidRPr="00436B1A">
        <w:rPr>
          <w:rFonts w:cstheme="minorHAnsi"/>
          <w:color w:val="242424"/>
        </w:rPr>
        <w:t xml:space="preserve">En la página 38 se indica lo siguiente: “En la pág.1695, menciona que el tiempo de ejecución de la obra será de 426 días el cual no converge con lo ofertado en la carpeta 01, pág. 04, carta de oferta 413 días”. En la página 39 se indica lo siguiente: “El postor presentó en la carpeta 02, pág. 1717 cronograma de obra, el cual indica que la obra se </w:t>
      </w:r>
      <w:r w:rsidRPr="00436B1A">
        <w:rPr>
          <w:rFonts w:cstheme="minorHAnsi"/>
          <w:color w:val="242424"/>
        </w:rPr>
        <w:lastRenderedPageBreak/>
        <w:t xml:space="preserve">realizará en 355 días hábiles equivalente a 427 días calendarios, y no representa una optimización de tiempos respecto al requerimiento del </w:t>
      </w:r>
      <w:proofErr w:type="spellStart"/>
      <w:r w:rsidRPr="00436B1A">
        <w:rPr>
          <w:rFonts w:cstheme="minorHAnsi"/>
          <w:color w:val="242424"/>
        </w:rPr>
        <w:t>TdR</w:t>
      </w:r>
      <w:proofErr w:type="spellEnd"/>
      <w:r w:rsidRPr="00436B1A">
        <w:rPr>
          <w:rFonts w:cstheme="minorHAnsi"/>
          <w:color w:val="242424"/>
        </w:rPr>
        <w:t xml:space="preserve"> (pág. 40)”.</w:t>
      </w:r>
    </w:p>
    <w:p w14:paraId="43746791" w14:textId="77777777" w:rsidR="00B22C2D" w:rsidRPr="00436B1A" w:rsidRDefault="00B22C2D" w:rsidP="00B22C2D">
      <w:pPr>
        <w:pStyle w:val="Prrafodelista"/>
        <w:spacing w:after="0" w:line="240" w:lineRule="auto"/>
        <w:jc w:val="both"/>
        <w:rPr>
          <w:rFonts w:cstheme="minorHAnsi"/>
          <w:color w:val="242424"/>
        </w:rPr>
      </w:pPr>
    </w:p>
    <w:p w14:paraId="5391151A" w14:textId="014C6A0F" w:rsidR="00B22C2D" w:rsidRPr="00436B1A" w:rsidRDefault="00B22C2D" w:rsidP="00B22C2D">
      <w:pPr>
        <w:pStyle w:val="Prrafodelista"/>
        <w:spacing w:after="0" w:line="240" w:lineRule="auto"/>
        <w:jc w:val="both"/>
        <w:rPr>
          <w:rFonts w:cstheme="minorHAnsi"/>
          <w:color w:val="242424"/>
        </w:rPr>
      </w:pPr>
      <w:r w:rsidRPr="00436B1A">
        <w:rPr>
          <w:rFonts w:cstheme="minorHAnsi"/>
          <w:color w:val="242424"/>
        </w:rPr>
        <w:t>El tiempo de ejecución de la obra no está definido claramente.</w:t>
      </w:r>
    </w:p>
    <w:p w14:paraId="2C6A33A7" w14:textId="77777777" w:rsidR="00B22C2D" w:rsidRPr="00436B1A" w:rsidRDefault="00B22C2D" w:rsidP="00B22C2D">
      <w:pPr>
        <w:pStyle w:val="Prrafodelista"/>
        <w:spacing w:after="0" w:line="240" w:lineRule="auto"/>
        <w:jc w:val="both"/>
        <w:rPr>
          <w:rFonts w:cstheme="minorHAnsi"/>
          <w:color w:val="242424"/>
        </w:rPr>
      </w:pPr>
    </w:p>
    <w:p w14:paraId="52BDAF5C" w14:textId="18B311D1" w:rsidR="001A0641" w:rsidRPr="005E276A" w:rsidRDefault="001A0641" w:rsidP="002C5A36">
      <w:pPr>
        <w:pStyle w:val="Prrafodelista"/>
        <w:numPr>
          <w:ilvl w:val="0"/>
          <w:numId w:val="1"/>
        </w:numPr>
        <w:spacing w:after="0" w:line="240" w:lineRule="auto"/>
        <w:jc w:val="both"/>
        <w:rPr>
          <w:rFonts w:cstheme="minorHAnsi"/>
          <w:color w:val="242424"/>
        </w:rPr>
      </w:pPr>
      <w:r w:rsidRPr="00436B1A">
        <w:rPr>
          <w:rFonts w:cstheme="minorHAnsi"/>
          <w:color w:val="242424"/>
          <w:bdr w:val="none" w:sz="0" w:space="0" w:color="auto" w:frame="1"/>
        </w:rPr>
        <w:t>Consideramos que las observaciones planteadas por el Contratista OHLA al “Consorcio Defensas Ribereñas Huarmey” no han sido absueltas de manera adecuada por el postor. Se solicita que en la reunión de aclaración se realice de una manera más profunda y detallada.</w:t>
      </w:r>
    </w:p>
    <w:p w14:paraId="28BF2BCF" w14:textId="77777777" w:rsidR="005E276A" w:rsidRPr="00436B1A" w:rsidRDefault="005E276A" w:rsidP="005E276A">
      <w:pPr>
        <w:pStyle w:val="Prrafodelista"/>
        <w:spacing w:after="0" w:line="240" w:lineRule="auto"/>
        <w:jc w:val="both"/>
        <w:rPr>
          <w:rFonts w:cstheme="minorHAnsi"/>
          <w:color w:val="242424"/>
        </w:rPr>
      </w:pPr>
    </w:p>
    <w:p w14:paraId="6E82AF11" w14:textId="4FF8CB14" w:rsidR="007C3D39" w:rsidRPr="005E276A" w:rsidRDefault="0024429B" w:rsidP="008B0881">
      <w:pPr>
        <w:pStyle w:val="Prrafodelista"/>
        <w:numPr>
          <w:ilvl w:val="0"/>
          <w:numId w:val="1"/>
        </w:numPr>
        <w:spacing w:after="0" w:line="240" w:lineRule="auto"/>
        <w:jc w:val="both"/>
        <w:rPr>
          <w:rFonts w:cstheme="minorHAnsi"/>
          <w:color w:val="242424"/>
        </w:rPr>
      </w:pPr>
      <w:bookmarkStart w:id="0" w:name="_GoBack"/>
      <w:bookmarkEnd w:id="0"/>
      <w:r w:rsidRPr="00436B1A">
        <w:rPr>
          <w:rFonts w:cstheme="minorHAnsi"/>
          <w:color w:val="242424"/>
          <w:bdr w:val="none" w:sz="0" w:space="0" w:color="auto" w:frame="1"/>
        </w:rPr>
        <w:t>Se recomienda solicitar un descuento comercial</w:t>
      </w:r>
      <w:r w:rsidR="001A0641" w:rsidRPr="00436B1A">
        <w:rPr>
          <w:rFonts w:cstheme="minorHAnsi"/>
          <w:color w:val="242424"/>
          <w:bdr w:val="none" w:sz="0" w:space="0" w:color="auto" w:frame="1"/>
        </w:rPr>
        <w:t xml:space="preserve"> </w:t>
      </w:r>
      <w:r w:rsidRPr="00436B1A">
        <w:rPr>
          <w:rFonts w:cstheme="minorHAnsi"/>
          <w:color w:val="242424"/>
          <w:bdr w:val="none" w:sz="0" w:space="0" w:color="auto" w:frame="1"/>
        </w:rPr>
        <w:t>al postor</w:t>
      </w:r>
      <w:r w:rsidR="005E276A">
        <w:rPr>
          <w:rFonts w:cstheme="minorHAnsi"/>
          <w:color w:val="242424"/>
          <w:bdr w:val="none" w:sz="0" w:space="0" w:color="auto" w:frame="1"/>
        </w:rPr>
        <w:t>.</w:t>
      </w:r>
    </w:p>
    <w:sectPr w:rsidR="007C3D39" w:rsidRPr="005E27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715C5"/>
    <w:multiLevelType w:val="hybridMultilevel"/>
    <w:tmpl w:val="C9DA2E9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06"/>
    <w:rsid w:val="000414B6"/>
    <w:rsid w:val="00075606"/>
    <w:rsid w:val="000B29BF"/>
    <w:rsid w:val="000F4034"/>
    <w:rsid w:val="00124175"/>
    <w:rsid w:val="001A0641"/>
    <w:rsid w:val="00235328"/>
    <w:rsid w:val="0024429B"/>
    <w:rsid w:val="002C25BE"/>
    <w:rsid w:val="002C5A36"/>
    <w:rsid w:val="002D4E0E"/>
    <w:rsid w:val="003A1DBF"/>
    <w:rsid w:val="003E1548"/>
    <w:rsid w:val="00426D23"/>
    <w:rsid w:val="0043010A"/>
    <w:rsid w:val="00436B1A"/>
    <w:rsid w:val="00472A62"/>
    <w:rsid w:val="00497FAF"/>
    <w:rsid w:val="004C7D4F"/>
    <w:rsid w:val="00586437"/>
    <w:rsid w:val="005C207F"/>
    <w:rsid w:val="005E276A"/>
    <w:rsid w:val="0061078C"/>
    <w:rsid w:val="00653566"/>
    <w:rsid w:val="00656166"/>
    <w:rsid w:val="00695853"/>
    <w:rsid w:val="0077650E"/>
    <w:rsid w:val="007C3D39"/>
    <w:rsid w:val="008627C0"/>
    <w:rsid w:val="00865DCB"/>
    <w:rsid w:val="008B0881"/>
    <w:rsid w:val="00952BA4"/>
    <w:rsid w:val="00976FF5"/>
    <w:rsid w:val="009844EC"/>
    <w:rsid w:val="00A525FB"/>
    <w:rsid w:val="00A62521"/>
    <w:rsid w:val="00A85E24"/>
    <w:rsid w:val="00AD03E4"/>
    <w:rsid w:val="00AD16E2"/>
    <w:rsid w:val="00AE039C"/>
    <w:rsid w:val="00B22C2D"/>
    <w:rsid w:val="00BC72DF"/>
    <w:rsid w:val="00BE07E1"/>
    <w:rsid w:val="00C82982"/>
    <w:rsid w:val="00D629FF"/>
    <w:rsid w:val="00D92B9A"/>
    <w:rsid w:val="00DB202F"/>
    <w:rsid w:val="00F072EA"/>
    <w:rsid w:val="00F232C9"/>
    <w:rsid w:val="00F445A0"/>
    <w:rsid w:val="00F63DF2"/>
    <w:rsid w:val="00F72A81"/>
    <w:rsid w:val="00F841D8"/>
    <w:rsid w:val="00FA7ABA"/>
    <w:rsid w:val="00FE49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279B"/>
  <w15:chartTrackingRefBased/>
  <w15:docId w15:val="{BD798F43-C789-458A-B792-4CF03F73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881"/>
    <w:pPr>
      <w:ind w:left="720"/>
      <w:contextualSpacing/>
    </w:pPr>
  </w:style>
  <w:style w:type="paragraph" w:styleId="NormalWeb">
    <w:name w:val="Normal (Web)"/>
    <w:basedOn w:val="Normal"/>
    <w:uiPriority w:val="99"/>
    <w:semiHidden/>
    <w:unhideWhenUsed/>
    <w:rsid w:val="007C3D39"/>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39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2876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CAA</dc:creator>
  <cp:keywords/>
  <dc:description/>
  <cp:lastModifiedBy>Willy Borja Zegarra</cp:lastModifiedBy>
  <cp:revision>2</cp:revision>
  <dcterms:created xsi:type="dcterms:W3CDTF">2023-05-17T00:49:00Z</dcterms:created>
  <dcterms:modified xsi:type="dcterms:W3CDTF">2023-05-17T00:49:00Z</dcterms:modified>
</cp:coreProperties>
</file>