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0D5EC" w14:textId="5B988355" w:rsidR="008B0881" w:rsidRPr="00952BA4" w:rsidRDefault="00952BA4" w:rsidP="00952BA4">
      <w:pPr>
        <w:spacing w:after="0" w:line="240" w:lineRule="auto"/>
        <w:jc w:val="center"/>
        <w:rPr>
          <w:rFonts w:cstheme="minorHAnsi"/>
          <w:b/>
          <w:bCs/>
          <w:u w:val="single"/>
          <w:lang w:val="es-ES"/>
        </w:rPr>
      </w:pPr>
      <w:r w:rsidRPr="00952BA4">
        <w:rPr>
          <w:rFonts w:cstheme="minorHAnsi"/>
          <w:b/>
          <w:bCs/>
          <w:u w:val="single"/>
          <w:lang w:val="es-ES"/>
        </w:rPr>
        <w:t>COMENTARIOS AL INFORME DE RECOMENDACIÓN DE LICITACIÓN PARA LA CONSTRUCCIÓN DE DEFENSAS RIBEREÑAS EN EL RÍO HUARMEY SECTOR 01 PARTE ALTA</w:t>
      </w:r>
      <w:r>
        <w:rPr>
          <w:rFonts w:cstheme="minorHAnsi"/>
          <w:b/>
          <w:bCs/>
          <w:u w:val="single"/>
          <w:lang w:val="es-ES"/>
        </w:rPr>
        <w:t xml:space="preserve"> – REVISIÓN R00</w:t>
      </w:r>
    </w:p>
    <w:p w14:paraId="4467F2F5" w14:textId="62E07FF0" w:rsidR="008B0881" w:rsidRPr="007C3D39" w:rsidRDefault="008B0881" w:rsidP="003A1DBF">
      <w:pPr>
        <w:spacing w:after="0" w:line="240" w:lineRule="auto"/>
        <w:jc w:val="both"/>
        <w:rPr>
          <w:rFonts w:cstheme="minorHAnsi"/>
          <w:lang w:val="es-ES"/>
        </w:rPr>
      </w:pPr>
    </w:p>
    <w:p w14:paraId="5998F958" w14:textId="5FE71E4B" w:rsidR="008B0881" w:rsidRPr="007C3D39" w:rsidRDefault="008B0881" w:rsidP="008B0881">
      <w:pPr>
        <w:pStyle w:val="Prrafodelista"/>
        <w:numPr>
          <w:ilvl w:val="0"/>
          <w:numId w:val="1"/>
        </w:numPr>
        <w:spacing w:after="0" w:line="240" w:lineRule="auto"/>
        <w:jc w:val="both"/>
        <w:rPr>
          <w:rFonts w:cstheme="minorHAnsi"/>
          <w:lang w:val="es-ES"/>
        </w:rPr>
      </w:pPr>
      <w:r w:rsidRPr="007C3D39">
        <w:rPr>
          <w:rFonts w:cstheme="minorHAnsi"/>
          <w:lang w:val="es-ES"/>
        </w:rPr>
        <w:t>No se justifica el cambio en el precio unitario de las compuertas (partidas 806.A; 806.B; 806.C; 806.D) de la oferta inicial a la primera ronda.</w:t>
      </w:r>
    </w:p>
    <w:p w14:paraId="629060E9" w14:textId="0477FFA0" w:rsidR="008B0881" w:rsidRPr="007C3D39" w:rsidRDefault="008B0881" w:rsidP="008B0881">
      <w:pPr>
        <w:pStyle w:val="Prrafodelista"/>
        <w:numPr>
          <w:ilvl w:val="0"/>
          <w:numId w:val="1"/>
        </w:numPr>
        <w:spacing w:after="0" w:line="240" w:lineRule="auto"/>
        <w:jc w:val="both"/>
        <w:rPr>
          <w:rFonts w:cstheme="minorHAnsi"/>
          <w:lang w:val="es-ES"/>
        </w:rPr>
      </w:pPr>
      <w:r w:rsidRPr="007C3D39">
        <w:rPr>
          <w:rFonts w:cstheme="minorHAnsi"/>
          <w:lang w:val="es-ES"/>
        </w:rPr>
        <w:t>En la movilización y desmovilización, no se justifica que la</w:t>
      </w:r>
      <w:r w:rsidR="007C3D39" w:rsidRPr="007C3D39">
        <w:rPr>
          <w:rFonts w:cstheme="minorHAnsi"/>
          <w:lang w:val="es-ES"/>
        </w:rPr>
        <w:t xml:space="preserve"> </w:t>
      </w:r>
      <w:r w:rsidRPr="007C3D39">
        <w:rPr>
          <w:rFonts w:cstheme="minorHAnsi"/>
          <w:lang w:val="es-ES"/>
        </w:rPr>
        <w:t xml:space="preserve">cantidad de viajes sean 2 para el tractor D8 de 35 </w:t>
      </w:r>
      <w:proofErr w:type="spellStart"/>
      <w:r w:rsidRPr="007C3D39">
        <w:rPr>
          <w:rFonts w:cstheme="minorHAnsi"/>
          <w:lang w:val="es-ES"/>
        </w:rPr>
        <w:t>tn</w:t>
      </w:r>
      <w:proofErr w:type="spellEnd"/>
    </w:p>
    <w:p w14:paraId="14410D6F" w14:textId="77777777"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 lo observado en el actual procedimiento constructivo de la partida 206.A DESVÍO Y MANEJO DE AGUAS SUPERFICIALES del sector Sechín cuenca de Casma, no se aprecia el uso del equipo TRACTOR SOBRE ORUGAS CAT D8T, se recomienda retirar este equipo del APU.</w:t>
      </w:r>
    </w:p>
    <w:p w14:paraId="1EAD1E8A" w14:textId="5E15D23D"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 lo observado en el actual procedimiento constructivo de la partida 402.B EXCAVACIÓN MASIVA EN MATERIAL SUELTO, CON EQUIPO del sector Sechín cuenca de Casma, no se aprecia el uso del equipo TRACTOR SOBRE ORUGAS CAT D8T, se recomienda retirar este equipo del APU.</w:t>
      </w:r>
    </w:p>
    <w:p w14:paraId="727944FC" w14:textId="323D29D5"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al actual procedimiento constructivo de la partida 402.C EXCAVACIÓN EN ROCA SUELTA CON EQUIPO del sector Sechín cuenca de Casma, no se aprecia el uso del equipo MARTILLO HIDRAULICO P/EXCAVADORA, se recomienda retirar este equipo del APU.</w:t>
      </w:r>
    </w:p>
    <w:p w14:paraId="315861DF" w14:textId="6F703445"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al actual procedimiento constructivo de la partida 402.C EXCAVACIÓN EN ROCA SUELTA CON EQUIPO del sector Sechín cuenca de Casma, no se aprecia el uso de 02 EXCAVADORA CAT 336 por lo que se recomienda reducir la cuadrilla de este equipo.</w:t>
      </w:r>
    </w:p>
    <w:p w14:paraId="26AF7843" w14:textId="28C085AD"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al actual procedimiento constructivo de la partida 402.D EXCAVACIÓN DE ROCA FIJA CON MARTILLO HIDRÁULICO del sector Sechín cuenca de Casma, no se aprecia el uso del equipo MARTILLO HIDRAULICO P/EXCAVADORA, se recomienda reducir la cuadrilla de este equipo.</w:t>
      </w:r>
    </w:p>
    <w:p w14:paraId="34A56A6C" w14:textId="7FA6F51A"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al actual procedimiento constructivo de las partidas 404.A, 404.B, 404.G ENROCADO Y ACOMODO DE ROCA PARA PROTECCIÓN DE TALUD del sector Sechín cuenca de Casma, no se aprecia el uso del equipo TRACTOR SOBRE ORUGAS CAT D8T, se recomienda retirar este equipo del APU.</w:t>
      </w:r>
    </w:p>
    <w:p w14:paraId="48F08108" w14:textId="08D0E556" w:rsidR="007C3D39" w:rsidRPr="007C3D39"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De acuerdo al actual procedimiento constructivo de la partida 410.A CONFORMACIÓN DE DME/DMO en la cuenca de Casma, del sector Sechín cuenca de Casma, no se aprecia el uso del equipo EXCAVADORA CAT 336, se recomienda retirar este equipo del APU.</w:t>
      </w:r>
    </w:p>
    <w:p w14:paraId="4D92FAE7" w14:textId="4056AC79" w:rsidR="007C3D39" w:rsidRPr="001A0641" w:rsidRDefault="007C3D39" w:rsidP="002C5A36">
      <w:pPr>
        <w:pStyle w:val="Prrafodelista"/>
        <w:numPr>
          <w:ilvl w:val="0"/>
          <w:numId w:val="1"/>
        </w:numPr>
        <w:spacing w:after="0" w:line="240" w:lineRule="auto"/>
        <w:jc w:val="both"/>
        <w:rPr>
          <w:rFonts w:cstheme="minorHAnsi"/>
          <w:color w:val="242424"/>
        </w:rPr>
      </w:pPr>
      <w:r w:rsidRPr="007C3D39">
        <w:rPr>
          <w:rFonts w:cstheme="minorHAnsi"/>
          <w:color w:val="242424"/>
          <w:bdr w:val="none" w:sz="0" w:space="0" w:color="auto" w:frame="1"/>
        </w:rPr>
        <w:t xml:space="preserve">Posterior a la actualización de los </w:t>
      </w:r>
      <w:proofErr w:type="spellStart"/>
      <w:r w:rsidRPr="007C3D39">
        <w:rPr>
          <w:rFonts w:cstheme="minorHAnsi"/>
          <w:color w:val="242424"/>
          <w:bdr w:val="none" w:sz="0" w:space="0" w:color="auto" w:frame="1"/>
        </w:rPr>
        <w:t>APUs</w:t>
      </w:r>
      <w:proofErr w:type="spellEnd"/>
      <w:r w:rsidRPr="007C3D39">
        <w:rPr>
          <w:rFonts w:cstheme="minorHAnsi"/>
          <w:color w:val="242424"/>
          <w:bdr w:val="none" w:sz="0" w:space="0" w:color="auto" w:frame="1"/>
        </w:rPr>
        <w:t xml:space="preserve"> se deberá de realizar el nuevo </w:t>
      </w:r>
      <w:r w:rsidR="001A0641" w:rsidRPr="007C3D39">
        <w:rPr>
          <w:rFonts w:cstheme="minorHAnsi"/>
          <w:color w:val="242424"/>
          <w:bdr w:val="none" w:sz="0" w:space="0" w:color="auto" w:frame="1"/>
        </w:rPr>
        <w:t>cálculo</w:t>
      </w:r>
      <w:r w:rsidRPr="007C3D39">
        <w:rPr>
          <w:rFonts w:cstheme="minorHAnsi"/>
          <w:color w:val="242424"/>
          <w:bdr w:val="none" w:sz="0" w:space="0" w:color="auto" w:frame="1"/>
        </w:rPr>
        <w:t xml:space="preserve"> a los costos de movilización y desmovilización.</w:t>
      </w:r>
    </w:p>
    <w:p w14:paraId="52BDAF5C" w14:textId="77777777" w:rsidR="001A0641" w:rsidRPr="001A0641" w:rsidRDefault="001A0641" w:rsidP="002C5A36">
      <w:pPr>
        <w:pStyle w:val="Prrafodelista"/>
        <w:numPr>
          <w:ilvl w:val="0"/>
          <w:numId w:val="1"/>
        </w:numPr>
        <w:spacing w:after="0" w:line="240" w:lineRule="auto"/>
        <w:jc w:val="both"/>
        <w:rPr>
          <w:rFonts w:cstheme="minorHAnsi"/>
          <w:color w:val="242424"/>
        </w:rPr>
      </w:pPr>
      <w:r>
        <w:rPr>
          <w:rFonts w:cstheme="minorHAnsi"/>
          <w:color w:val="242424"/>
          <w:bdr w:val="none" w:sz="0" w:space="0" w:color="auto" w:frame="1"/>
        </w:rPr>
        <w:t>Consideramos que las observaciones planteadas por el Contratista OHLA al “</w:t>
      </w:r>
      <w:r w:rsidRPr="001A0641">
        <w:rPr>
          <w:rFonts w:cstheme="minorHAnsi"/>
          <w:color w:val="242424"/>
          <w:bdr w:val="none" w:sz="0" w:space="0" w:color="auto" w:frame="1"/>
        </w:rPr>
        <w:t>Consorcio Defensas Ribereñas Huarmey</w:t>
      </w:r>
      <w:r>
        <w:rPr>
          <w:rFonts w:cstheme="minorHAnsi"/>
          <w:color w:val="242424"/>
          <w:bdr w:val="none" w:sz="0" w:space="0" w:color="auto" w:frame="1"/>
        </w:rPr>
        <w:t>” no han sido absueltas de manera adecuada por el postor. Se solicita que en la reunión de aclaración se realice de una manera más profunda y detallada.</w:t>
      </w:r>
    </w:p>
    <w:p w14:paraId="6E82AF11" w14:textId="26831317" w:rsidR="007C3D39" w:rsidRDefault="007C3D39" w:rsidP="008B0881">
      <w:pPr>
        <w:spacing w:after="0" w:line="240" w:lineRule="auto"/>
        <w:jc w:val="both"/>
        <w:rPr>
          <w:rFonts w:cstheme="minorHAnsi"/>
          <w:lang w:val="es-ES"/>
        </w:rPr>
      </w:pPr>
    </w:p>
    <w:p w14:paraId="5E947241" w14:textId="77777777" w:rsidR="007C3D39" w:rsidRPr="007C3D39" w:rsidRDefault="007C3D39" w:rsidP="007C3D39">
      <w:pPr>
        <w:spacing w:after="0" w:line="240" w:lineRule="auto"/>
        <w:rPr>
          <w:rFonts w:cstheme="minorHAnsi"/>
          <w:lang w:val="es-ES"/>
        </w:rPr>
      </w:pPr>
      <w:bookmarkStart w:id="0" w:name="_GoBack"/>
      <w:bookmarkEnd w:id="0"/>
    </w:p>
    <w:p w14:paraId="616143F9" w14:textId="77777777" w:rsidR="007C3D39" w:rsidRPr="007C3D39" w:rsidRDefault="007C3D39" w:rsidP="007C3D39">
      <w:pPr>
        <w:spacing w:after="0" w:line="240" w:lineRule="auto"/>
        <w:jc w:val="both"/>
        <w:rPr>
          <w:rFonts w:cstheme="minorHAnsi"/>
          <w:lang w:val="es-ES"/>
        </w:rPr>
      </w:pPr>
    </w:p>
    <w:p w14:paraId="32B4EC00" w14:textId="77777777" w:rsidR="007C3D39" w:rsidRPr="007C3D39" w:rsidRDefault="007C3D39" w:rsidP="007C3D39">
      <w:pPr>
        <w:spacing w:after="0" w:line="240" w:lineRule="auto"/>
        <w:jc w:val="both"/>
        <w:rPr>
          <w:rFonts w:cstheme="minorHAnsi"/>
          <w:lang w:val="es-ES"/>
        </w:rPr>
      </w:pPr>
    </w:p>
    <w:p w14:paraId="0D803333" w14:textId="01E30878" w:rsidR="007C3D39" w:rsidRPr="001A0641" w:rsidRDefault="007C3D39" w:rsidP="008B0881">
      <w:pPr>
        <w:spacing w:after="0" w:line="240" w:lineRule="auto"/>
        <w:jc w:val="both"/>
        <w:rPr>
          <w:rFonts w:cstheme="minorHAnsi"/>
          <w:lang w:val="es-ES"/>
        </w:rPr>
      </w:pPr>
    </w:p>
    <w:p w14:paraId="7DC89797" w14:textId="77777777" w:rsidR="001A0641" w:rsidRPr="001A0641" w:rsidRDefault="001A0641" w:rsidP="008B0881">
      <w:pPr>
        <w:spacing w:after="0" w:line="240" w:lineRule="auto"/>
        <w:jc w:val="both"/>
        <w:rPr>
          <w:rFonts w:cstheme="minorHAnsi"/>
          <w:lang w:val="es-ES"/>
        </w:rPr>
      </w:pPr>
    </w:p>
    <w:sectPr w:rsidR="001A0641" w:rsidRPr="001A06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715C5"/>
    <w:multiLevelType w:val="hybridMultilevel"/>
    <w:tmpl w:val="C9DA2E9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06"/>
    <w:rsid w:val="000414B6"/>
    <w:rsid w:val="00075606"/>
    <w:rsid w:val="000F4034"/>
    <w:rsid w:val="00124175"/>
    <w:rsid w:val="001A0641"/>
    <w:rsid w:val="00235328"/>
    <w:rsid w:val="0024429B"/>
    <w:rsid w:val="002C25BE"/>
    <w:rsid w:val="002C5A36"/>
    <w:rsid w:val="003A1DBF"/>
    <w:rsid w:val="003E1548"/>
    <w:rsid w:val="00426D23"/>
    <w:rsid w:val="004C7D4F"/>
    <w:rsid w:val="00586437"/>
    <w:rsid w:val="005C207F"/>
    <w:rsid w:val="0061078C"/>
    <w:rsid w:val="00656166"/>
    <w:rsid w:val="0077650E"/>
    <w:rsid w:val="007C3D39"/>
    <w:rsid w:val="008627C0"/>
    <w:rsid w:val="008B0881"/>
    <w:rsid w:val="00952BA4"/>
    <w:rsid w:val="009844EC"/>
    <w:rsid w:val="00A525FB"/>
    <w:rsid w:val="00A62521"/>
    <w:rsid w:val="00AE039C"/>
    <w:rsid w:val="00BE07E1"/>
    <w:rsid w:val="00C82982"/>
    <w:rsid w:val="00D629FF"/>
    <w:rsid w:val="00D92B9A"/>
    <w:rsid w:val="00E42AD6"/>
    <w:rsid w:val="00F072EA"/>
    <w:rsid w:val="00F63DF2"/>
    <w:rsid w:val="00F72A81"/>
    <w:rsid w:val="00F841D8"/>
    <w:rsid w:val="00FA7ABA"/>
    <w:rsid w:val="00FE491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279B"/>
  <w15:chartTrackingRefBased/>
  <w15:docId w15:val="{BD798F43-C789-458A-B792-4CF03F73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881"/>
    <w:pPr>
      <w:ind w:left="720"/>
      <w:contextualSpacing/>
    </w:pPr>
  </w:style>
  <w:style w:type="paragraph" w:styleId="NormalWeb">
    <w:name w:val="Normal (Web)"/>
    <w:basedOn w:val="Normal"/>
    <w:uiPriority w:val="99"/>
    <w:semiHidden/>
    <w:unhideWhenUsed/>
    <w:rsid w:val="007C3D39"/>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39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2230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CAA</dc:creator>
  <cp:keywords/>
  <dc:description/>
  <cp:lastModifiedBy>Willy Borja Zegarra</cp:lastModifiedBy>
  <cp:revision>2</cp:revision>
  <dcterms:created xsi:type="dcterms:W3CDTF">2023-05-12T02:32:00Z</dcterms:created>
  <dcterms:modified xsi:type="dcterms:W3CDTF">2023-05-12T02:32:00Z</dcterms:modified>
</cp:coreProperties>
</file>