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E9E" w:rsidRDefault="00BB7E9E" w:rsidP="008E3B25">
      <w:pPr>
        <w:jc w:val="center"/>
        <w:rPr>
          <w:b/>
          <w:sz w:val="24"/>
          <w:u w:val="single"/>
        </w:rPr>
      </w:pPr>
    </w:p>
    <w:p w:rsidR="009E7E6B" w:rsidRPr="008E3B25" w:rsidRDefault="004E0C1B" w:rsidP="008E3B25">
      <w:pPr>
        <w:jc w:val="center"/>
        <w:rPr>
          <w:b/>
          <w:sz w:val="24"/>
          <w:u w:val="single"/>
        </w:rPr>
      </w:pPr>
      <w:r w:rsidRPr="004E0C1B">
        <w:rPr>
          <w:b/>
          <w:sz w:val="24"/>
          <w:u w:val="single"/>
        </w:rPr>
        <w:t xml:space="preserve">Resumen de Observaciones y comentarios MT2 Cañete </w:t>
      </w:r>
      <w:r>
        <w:rPr>
          <w:b/>
          <w:sz w:val="24"/>
          <w:u w:val="single"/>
        </w:rPr>
        <w:t>- CASA</w:t>
      </w:r>
    </w:p>
    <w:p w:rsidR="008E3B25" w:rsidRDefault="008E3B25" w:rsidP="00234B67">
      <w:pPr>
        <w:jc w:val="both"/>
        <w:rPr>
          <w:b/>
        </w:rPr>
      </w:pPr>
      <w:r w:rsidRPr="008E3B25">
        <w:rPr>
          <w:b/>
        </w:rPr>
        <w:t>B1. Experiencias similares internacionales y nacionales</w:t>
      </w:r>
    </w:p>
    <w:p w:rsidR="004E0C1B" w:rsidRDefault="004E0C1B" w:rsidP="00234B67">
      <w:pPr>
        <w:ind w:left="426"/>
        <w:jc w:val="both"/>
      </w:pPr>
      <w:r w:rsidRPr="004E0C1B">
        <w:rPr>
          <w:highlight w:val="yellow"/>
        </w:rPr>
        <w:t>Observación:</w:t>
      </w:r>
    </w:p>
    <w:p w:rsidR="003D0422" w:rsidRPr="003D0422" w:rsidRDefault="007B1E10" w:rsidP="00234B67">
      <w:pPr>
        <w:ind w:left="426"/>
        <w:jc w:val="both"/>
      </w:pPr>
      <w:r>
        <w:t>Presentar declaración jurada sobre el vínculo de la empresa C</w:t>
      </w:r>
      <w:r w:rsidR="00AC71F5">
        <w:t xml:space="preserve">onstrucción y </w:t>
      </w:r>
      <w:r>
        <w:t>A</w:t>
      </w:r>
      <w:r w:rsidR="00AC71F5">
        <w:t xml:space="preserve">dministración </w:t>
      </w:r>
      <w:r>
        <w:t>S</w:t>
      </w:r>
      <w:r w:rsidR="00AC71F5">
        <w:t>.</w:t>
      </w:r>
      <w:r>
        <w:t>A</w:t>
      </w:r>
      <w:r w:rsidR="00AC71F5">
        <w:t>.</w:t>
      </w:r>
      <w:r>
        <w:t xml:space="preserve"> </w:t>
      </w:r>
      <w:r w:rsidR="00AC71F5">
        <w:t xml:space="preserve">(CASA) </w:t>
      </w:r>
      <w:r>
        <w:t>con la empresa Hidalgo e Hidalgo con el fin de acreditar la experiencia presentada por Hidalgo e Hidalgo a favor de CASA.</w:t>
      </w:r>
    </w:p>
    <w:p w:rsidR="008E3B25" w:rsidRPr="008E3B25" w:rsidRDefault="008E3B25" w:rsidP="00234B67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2</w:t>
      </w:r>
      <w:r w:rsidRPr="008E3B25">
        <w:rPr>
          <w:b/>
        </w:rPr>
        <w:t>. Organigrama y Personal Clave</w:t>
      </w:r>
    </w:p>
    <w:p w:rsidR="00885496" w:rsidRDefault="00885496" w:rsidP="00885496">
      <w:pPr>
        <w:ind w:left="426"/>
        <w:jc w:val="both"/>
      </w:pPr>
      <w:r w:rsidRPr="004E0C1B">
        <w:rPr>
          <w:highlight w:val="yellow"/>
        </w:rPr>
        <w:t>Observación:</w:t>
      </w:r>
    </w:p>
    <w:p w:rsidR="007B1E10" w:rsidRDefault="007B1E10" w:rsidP="00234B67">
      <w:pPr>
        <w:ind w:left="426"/>
        <w:jc w:val="both"/>
      </w:pPr>
      <w:r>
        <w:t>Responsable de SSOMA cuenta con un año de experiencia en cargos similares. No se considera cargo similar al Ingeniero de Seguridad.</w:t>
      </w:r>
      <w:r w:rsidRPr="007B1E10">
        <w:rPr>
          <w:b/>
          <w:color w:val="FF0000"/>
        </w:rPr>
        <w:t xml:space="preserve"> </w:t>
      </w:r>
      <w:r>
        <w:rPr>
          <w:b/>
          <w:color w:val="FF0000"/>
        </w:rPr>
        <w:t xml:space="preserve"> </w:t>
      </w:r>
    </w:p>
    <w:p w:rsidR="008E3B25" w:rsidRPr="008E3B25" w:rsidRDefault="008E3B25" w:rsidP="00234B67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3</w:t>
      </w:r>
      <w:r w:rsidRPr="008E3B25">
        <w:rPr>
          <w:b/>
        </w:rPr>
        <w:t>.</w:t>
      </w:r>
      <w:r w:rsidRPr="008E3B25">
        <w:t xml:space="preserve"> </w:t>
      </w:r>
      <w:r w:rsidRPr="008E3B25">
        <w:rPr>
          <w:b/>
        </w:rPr>
        <w:t>Plan de Seguridad y Salud Ocupacional</w:t>
      </w:r>
    </w:p>
    <w:p w:rsidR="00885496" w:rsidRDefault="00885496" w:rsidP="00885496">
      <w:pPr>
        <w:ind w:left="426"/>
        <w:jc w:val="both"/>
      </w:pPr>
      <w:r w:rsidRPr="004E0C1B">
        <w:rPr>
          <w:highlight w:val="yellow"/>
        </w:rPr>
        <w:t>Observación:</w:t>
      </w:r>
    </w:p>
    <w:p w:rsidR="00234B67" w:rsidRPr="00220991" w:rsidRDefault="00234B67" w:rsidP="00234B67">
      <w:pPr>
        <w:ind w:left="426"/>
        <w:jc w:val="both"/>
        <w:rPr>
          <w:u w:val="single"/>
        </w:rPr>
      </w:pPr>
      <w:r w:rsidRPr="00220991">
        <w:rPr>
          <w:u w:val="single"/>
        </w:rPr>
        <w:t>Organigrama SSOMA</w:t>
      </w:r>
    </w:p>
    <w:p w:rsidR="007B1E10" w:rsidRDefault="007B1E10" w:rsidP="00234B67">
      <w:pPr>
        <w:ind w:left="426"/>
        <w:jc w:val="both"/>
      </w:pPr>
      <w:r>
        <w:t xml:space="preserve">El organigrama SSOMA, debe ser especifico, solo identifica </w:t>
      </w:r>
      <w:proofErr w:type="gramStart"/>
      <w:r>
        <w:t>Jefe</w:t>
      </w:r>
      <w:proofErr w:type="gramEnd"/>
      <w:r>
        <w:t xml:space="preserve"> SSOMA, ASISTENTE Y PREVENCIONISTAS. </w:t>
      </w:r>
    </w:p>
    <w:p w:rsidR="008E3B25" w:rsidRDefault="007B1E10" w:rsidP="00234B67">
      <w:pPr>
        <w:ind w:left="426"/>
        <w:jc w:val="both"/>
        <w:rPr>
          <w:b/>
          <w:color w:val="FF0000"/>
        </w:rPr>
      </w:pPr>
      <w:r>
        <w:t>No identifica claramente las posiciones de los prevencionistas y/u otro personal según cronograma y/o frentes de trabajo</w:t>
      </w:r>
      <w:r w:rsidR="008E3B25" w:rsidRPr="008E3B25">
        <w:t>.</w:t>
      </w:r>
      <w:r w:rsidR="008E3B25">
        <w:t xml:space="preserve"> </w:t>
      </w:r>
    </w:p>
    <w:p w:rsidR="008E3B25" w:rsidRPr="008E3B25" w:rsidRDefault="008E3B25" w:rsidP="00234B67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4</w:t>
      </w:r>
      <w:r w:rsidRPr="008E3B25">
        <w:rPr>
          <w:b/>
        </w:rPr>
        <w:t>. Plan de Manejo Ambiental Operativo</w:t>
      </w:r>
    </w:p>
    <w:p w:rsidR="008E3B25" w:rsidRDefault="008E3B25" w:rsidP="00234B67">
      <w:pPr>
        <w:ind w:left="426"/>
        <w:jc w:val="both"/>
      </w:pPr>
      <w:r>
        <w:t>Sin observaciones</w:t>
      </w:r>
    </w:p>
    <w:p w:rsidR="008E3B25" w:rsidRPr="008E3B25" w:rsidRDefault="008E3B25" w:rsidP="00234B67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5</w:t>
      </w:r>
      <w:r w:rsidRPr="008E3B25">
        <w:rPr>
          <w:b/>
        </w:rPr>
        <w:t>.</w:t>
      </w:r>
      <w:r w:rsidRPr="008E3B25">
        <w:t xml:space="preserve"> </w:t>
      </w:r>
      <w:r w:rsidRPr="008E3B25">
        <w:rPr>
          <w:b/>
        </w:rPr>
        <w:t>Plan de Calidad</w:t>
      </w:r>
    </w:p>
    <w:p w:rsidR="008E3B25" w:rsidRDefault="007B1E10" w:rsidP="00234B67">
      <w:pPr>
        <w:ind w:left="426"/>
        <w:jc w:val="both"/>
        <w:rPr>
          <w:b/>
          <w:color w:val="FF0000"/>
        </w:rPr>
      </w:pPr>
      <w:r>
        <w:t>Sin observaciones</w:t>
      </w:r>
    </w:p>
    <w:p w:rsidR="008E3B25" w:rsidRPr="008E3B25" w:rsidRDefault="008E3B25" w:rsidP="00234B67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6</w:t>
      </w:r>
      <w:r w:rsidRPr="008E3B25">
        <w:rPr>
          <w:b/>
        </w:rPr>
        <w:t>. Relación de Equipos a utilizar en obra</w:t>
      </w:r>
      <w:r w:rsidR="001C210E">
        <w:rPr>
          <w:b/>
        </w:rPr>
        <w:t xml:space="preserve"> (Comentario)</w:t>
      </w:r>
    </w:p>
    <w:p w:rsidR="00885496" w:rsidRDefault="00885496" w:rsidP="00885496">
      <w:pPr>
        <w:ind w:left="426"/>
        <w:jc w:val="both"/>
      </w:pPr>
      <w:r>
        <w:rPr>
          <w:highlight w:val="yellow"/>
        </w:rPr>
        <w:t>Comentario</w:t>
      </w:r>
      <w:r w:rsidRPr="004E0C1B">
        <w:rPr>
          <w:highlight w:val="yellow"/>
        </w:rPr>
        <w:t>:</w:t>
      </w:r>
    </w:p>
    <w:p w:rsidR="00655EDE" w:rsidRDefault="007B1E10" w:rsidP="00234B67">
      <w:pPr>
        <w:ind w:left="426"/>
        <w:jc w:val="both"/>
      </w:pPr>
      <w:r>
        <w:t>CASA no es propietario de al menos el equipo y maquinaria principal</w:t>
      </w:r>
      <w:r w:rsidR="00655EDE">
        <w:t>.</w:t>
      </w:r>
      <w:r w:rsidR="001C210E">
        <w:t xml:space="preserve"> </w:t>
      </w:r>
    </w:p>
    <w:p w:rsidR="00271B3B" w:rsidRPr="008E3B25" w:rsidRDefault="00271B3B" w:rsidP="00234B67">
      <w:pPr>
        <w:jc w:val="both"/>
        <w:rPr>
          <w:b/>
        </w:rPr>
      </w:pPr>
      <w:r w:rsidRPr="00271B3B">
        <w:rPr>
          <w:b/>
        </w:rPr>
        <w:t>B7. Plan de Ejecución del Proyecto (PEP)</w:t>
      </w:r>
    </w:p>
    <w:p w:rsidR="00885496" w:rsidRDefault="00885496" w:rsidP="00885496">
      <w:pPr>
        <w:ind w:left="426"/>
        <w:jc w:val="both"/>
      </w:pPr>
      <w:r w:rsidRPr="004E0C1B">
        <w:rPr>
          <w:highlight w:val="yellow"/>
        </w:rPr>
        <w:t>Observación:</w:t>
      </w:r>
    </w:p>
    <w:p w:rsidR="00234B67" w:rsidRPr="00220991" w:rsidRDefault="00234B67" w:rsidP="00234B67">
      <w:pPr>
        <w:ind w:left="426"/>
        <w:jc w:val="both"/>
        <w:rPr>
          <w:u w:val="single"/>
        </w:rPr>
      </w:pPr>
      <w:r w:rsidRPr="00220991">
        <w:rPr>
          <w:u w:val="single"/>
        </w:rPr>
        <w:t>Secuencia constructiva</w:t>
      </w:r>
    </w:p>
    <w:p w:rsidR="00234B67" w:rsidRDefault="00234B67" w:rsidP="00234B67">
      <w:pPr>
        <w:ind w:left="426"/>
        <w:jc w:val="both"/>
      </w:pPr>
      <w:r>
        <w:t>Se debe mejorar la secuencia constructiva, no necesariamente la excavación de cimentación y excavación de uña culminan el mismo día, tienen rendimientos y metrados distintos.</w:t>
      </w:r>
    </w:p>
    <w:p w:rsidR="00234B67" w:rsidRDefault="00234B67" w:rsidP="00234B67">
      <w:pPr>
        <w:ind w:left="426"/>
        <w:jc w:val="both"/>
      </w:pPr>
      <w:r>
        <w:t>Se debe mejorar la secuencia constructiva, no necesariamente el enrocado de uña y enrocado de talud culminan el mismo día, tienen rendimientos y metrados distintos.</w:t>
      </w:r>
    </w:p>
    <w:p w:rsidR="00234B67" w:rsidRDefault="00234B67" w:rsidP="00234B67">
      <w:pPr>
        <w:ind w:left="426"/>
        <w:jc w:val="both"/>
      </w:pPr>
      <w:r>
        <w:lastRenderedPageBreak/>
        <w:t>Revisar las duraciones de conformación, no podría ser hasta 6 veces más que la actividad predecesora (</w:t>
      </w:r>
      <w:proofErr w:type="spellStart"/>
      <w:r>
        <w:t>ejm</w:t>
      </w:r>
      <w:proofErr w:type="spellEnd"/>
      <w:r>
        <w:t xml:space="preserve">: Desbroce 15d, conformación 90dias) </w:t>
      </w:r>
    </w:p>
    <w:p w:rsidR="00234B67" w:rsidRDefault="00234B67" w:rsidP="00234B67">
      <w:pPr>
        <w:ind w:left="426"/>
        <w:jc w:val="both"/>
      </w:pPr>
      <w:r>
        <w:t>Existe el riesgo de no cumplir el plazo propuesto, debido a la planeación de 5 diques en 45 días últimos del plazo propuesto. Reevaluar su estrategia de construcción.</w:t>
      </w:r>
    </w:p>
    <w:p w:rsidR="00271B3B" w:rsidRPr="008E3B25" w:rsidRDefault="00271B3B" w:rsidP="00234B67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8</w:t>
      </w:r>
      <w:r w:rsidRPr="008E3B25">
        <w:rPr>
          <w:b/>
        </w:rPr>
        <w:t xml:space="preserve">. </w:t>
      </w:r>
      <w:r w:rsidRPr="00271B3B">
        <w:rPr>
          <w:b/>
        </w:rPr>
        <w:t>Cronograma e histograma de Mano de obra y equipos</w:t>
      </w:r>
    </w:p>
    <w:p w:rsidR="00885496" w:rsidRDefault="00885496" w:rsidP="00885496">
      <w:pPr>
        <w:ind w:left="426"/>
        <w:jc w:val="both"/>
      </w:pPr>
      <w:r w:rsidRPr="004E0C1B">
        <w:rPr>
          <w:highlight w:val="yellow"/>
        </w:rPr>
        <w:t>Observación:</w:t>
      </w:r>
    </w:p>
    <w:p w:rsidR="00234B67" w:rsidRPr="00220991" w:rsidRDefault="00234B67" w:rsidP="00234B67">
      <w:pPr>
        <w:ind w:left="426"/>
        <w:jc w:val="both"/>
        <w:rPr>
          <w:u w:val="single"/>
        </w:rPr>
      </w:pPr>
      <w:r w:rsidRPr="00220991">
        <w:rPr>
          <w:u w:val="single"/>
        </w:rPr>
        <w:t>Cronograma de obra en Primavera P6 que respete la secuencia lógica constructiva</w:t>
      </w:r>
    </w:p>
    <w:p w:rsidR="00234B67" w:rsidRDefault="00234B67" w:rsidP="00234B67">
      <w:pPr>
        <w:ind w:left="426"/>
        <w:jc w:val="both"/>
      </w:pPr>
      <w:r>
        <w:t>El cronograma P6, muestra deficiencia en la programación puesto que no existe una ruta crítica coherente, así mismo, existe vinculaciones que no van con las buenas prácticas de programación (</w:t>
      </w:r>
      <w:proofErr w:type="spellStart"/>
      <w:r>
        <w:t>lag</w:t>
      </w:r>
      <w:proofErr w:type="spellEnd"/>
      <w:r>
        <w:t xml:space="preserve"> negativos de hasta 30dias)</w:t>
      </w:r>
    </w:p>
    <w:p w:rsidR="00234B67" w:rsidRDefault="00234B67" w:rsidP="00234B67">
      <w:pPr>
        <w:ind w:left="426"/>
        <w:jc w:val="both"/>
      </w:pPr>
      <w:r>
        <w:t>Las obras de interferencias (obras civiles), no guardan coherencia con la construcción de los diques.</w:t>
      </w:r>
    </w:p>
    <w:p w:rsidR="00234B67" w:rsidRDefault="00234B67" w:rsidP="00234B67">
      <w:pPr>
        <w:ind w:left="426"/>
        <w:jc w:val="both"/>
      </w:pPr>
      <w:r>
        <w:t>Las obras en accesos (obras civiles), no guardan coherencia con la construcción de los diques.</w:t>
      </w:r>
    </w:p>
    <w:p w:rsidR="00234B67" w:rsidRDefault="00234B67" w:rsidP="00234B67">
      <w:pPr>
        <w:ind w:left="426"/>
        <w:jc w:val="both"/>
      </w:pPr>
      <w:r>
        <w:t>El cronograma no cuenta con un cálculo de duraciones referenciales, aclaraciones y supuestos.</w:t>
      </w:r>
    </w:p>
    <w:p w:rsidR="00234B67" w:rsidRPr="00797974" w:rsidRDefault="00234B67" w:rsidP="00234B67">
      <w:pPr>
        <w:ind w:left="426"/>
        <w:jc w:val="both"/>
        <w:rPr>
          <w:u w:val="single"/>
        </w:rPr>
      </w:pPr>
      <w:r w:rsidRPr="00797974">
        <w:rPr>
          <w:u w:val="single"/>
        </w:rPr>
        <w:t>Cronograma de Adquisición de Materiales</w:t>
      </w:r>
    </w:p>
    <w:p w:rsidR="00234B67" w:rsidRDefault="00234B67" w:rsidP="00234B67">
      <w:pPr>
        <w:ind w:left="426"/>
        <w:jc w:val="both"/>
      </w:pPr>
      <w:r>
        <w:t>No presenta cronograma de adquisiciones</w:t>
      </w:r>
    </w:p>
    <w:p w:rsidR="00234B67" w:rsidRPr="00234B67" w:rsidRDefault="00234B67" w:rsidP="00234B67">
      <w:pPr>
        <w:ind w:left="426"/>
        <w:jc w:val="both"/>
        <w:rPr>
          <w:u w:val="single"/>
        </w:rPr>
      </w:pPr>
      <w:r w:rsidRPr="00234B67">
        <w:rPr>
          <w:u w:val="single"/>
        </w:rPr>
        <w:t>Histograma de Mano de Obra Directa e Indirecta</w:t>
      </w:r>
    </w:p>
    <w:p w:rsidR="00234B67" w:rsidRDefault="00234B67" w:rsidP="00234B67">
      <w:pPr>
        <w:ind w:left="426"/>
        <w:jc w:val="both"/>
      </w:pPr>
      <w:r w:rsidRPr="00234B67">
        <w:t>El histograma de MOD, no guarda relación con el cronograma de ejecución 10 meses y el histograma cuenta 11 meses de proyección.</w:t>
      </w:r>
    </w:p>
    <w:p w:rsidR="00234B67" w:rsidRPr="00234B67" w:rsidRDefault="00234B67" w:rsidP="00234B67">
      <w:pPr>
        <w:ind w:left="426"/>
        <w:jc w:val="both"/>
        <w:rPr>
          <w:u w:val="single"/>
        </w:rPr>
      </w:pPr>
      <w:r w:rsidRPr="00234B67">
        <w:rPr>
          <w:u w:val="single"/>
        </w:rPr>
        <w:t xml:space="preserve">Histograma de Mano de </w:t>
      </w:r>
      <w:r>
        <w:rPr>
          <w:u w:val="single"/>
        </w:rPr>
        <w:t>Equipos</w:t>
      </w:r>
    </w:p>
    <w:p w:rsidR="00234B67" w:rsidRDefault="00234B67" w:rsidP="00234B67">
      <w:pPr>
        <w:ind w:left="426"/>
        <w:jc w:val="both"/>
      </w:pPr>
      <w:r w:rsidRPr="00234B67">
        <w:t>El histograma de EQ, no guarda relación con el cronograma de ejecución 10 meses y el histograma cuenta 11 meses de proyección.</w:t>
      </w:r>
    </w:p>
    <w:p w:rsidR="00234B67" w:rsidRPr="0080141D" w:rsidRDefault="00234B67" w:rsidP="00234B67">
      <w:pPr>
        <w:ind w:left="426"/>
        <w:jc w:val="both"/>
        <w:rPr>
          <w:u w:val="single"/>
        </w:rPr>
      </w:pPr>
      <w:r w:rsidRPr="0080141D">
        <w:rPr>
          <w:u w:val="single"/>
        </w:rPr>
        <w:t>Curva ABC de suministro de materiales y cantidades</w:t>
      </w:r>
    </w:p>
    <w:p w:rsidR="00234B67" w:rsidRDefault="00234B67" w:rsidP="00234B67">
      <w:pPr>
        <w:ind w:left="426"/>
        <w:jc w:val="both"/>
      </w:pPr>
      <w:r>
        <w:t>No presenta Curva ABC de suministro de materiales y cantidades.</w:t>
      </w:r>
    </w:p>
    <w:p w:rsidR="00322D5C" w:rsidRPr="008E3B25" w:rsidRDefault="00322D5C" w:rsidP="00234B67">
      <w:pPr>
        <w:jc w:val="both"/>
        <w:rPr>
          <w:b/>
        </w:rPr>
      </w:pPr>
      <w:r>
        <w:rPr>
          <w:b/>
        </w:rPr>
        <w:t>C1. Oferta económica</w:t>
      </w:r>
    </w:p>
    <w:p w:rsidR="00A6545E" w:rsidRPr="00A6545E" w:rsidRDefault="00A6545E" w:rsidP="00A6545E">
      <w:pPr>
        <w:ind w:left="426"/>
        <w:jc w:val="both"/>
      </w:pPr>
      <w:r w:rsidRPr="00A6545E">
        <w:rPr>
          <w:highlight w:val="yellow"/>
        </w:rPr>
        <w:t>Observación</w:t>
      </w:r>
    </w:p>
    <w:p w:rsidR="00A6545E" w:rsidRPr="00A6545E" w:rsidRDefault="00A6545E" w:rsidP="00A6545E">
      <w:pPr>
        <w:ind w:left="426"/>
        <w:jc w:val="both"/>
      </w:pPr>
      <w:r w:rsidRPr="00A6545E">
        <w:t>No presentan sustento de la tabla salarial mano de obra construcción civil, ya que todos los postores difieren de la tabla salarial aprobada por ley a la fecha de su oferta.</w:t>
      </w:r>
    </w:p>
    <w:p w:rsidR="00A6545E" w:rsidRPr="00A6545E" w:rsidRDefault="00A6545E" w:rsidP="00A6545E">
      <w:pPr>
        <w:ind w:left="426"/>
        <w:jc w:val="both"/>
      </w:pPr>
      <w:r w:rsidRPr="00A6545E">
        <w:rPr>
          <w:highlight w:val="yellow"/>
        </w:rPr>
        <w:t>Comentario</w:t>
      </w:r>
    </w:p>
    <w:p w:rsidR="00A6545E" w:rsidRPr="009E7CF4" w:rsidRDefault="00A6545E" w:rsidP="00A6545E">
      <w:pPr>
        <w:ind w:left="426"/>
        <w:jc w:val="both"/>
      </w:pPr>
      <w:r w:rsidRPr="00A6545E">
        <w:t xml:space="preserve">De los Gastos Generales, se les alcanzará una planilla de gastos generales para poder realizar un mejor análisis y control de los costos, todo gasto general que no </w:t>
      </w:r>
      <w:proofErr w:type="spellStart"/>
      <w:r w:rsidRPr="00A6545E">
        <w:t>este</w:t>
      </w:r>
      <w:proofErr w:type="spellEnd"/>
      <w:r w:rsidRPr="00A6545E">
        <w:t xml:space="preserve"> en esta planilla y sea </w:t>
      </w:r>
      <w:bookmarkStart w:id="0" w:name="_GoBack"/>
      <w:bookmarkEnd w:id="0"/>
      <w:r w:rsidRPr="00A6545E">
        <w:t>particular de cada organización deberá crear nuevos Ítem en el titulo Gastos Varios, si su análisis requiere más personal técnico administrativo deberá incrementar ítems en los títulos correspondientes.</w:t>
      </w:r>
    </w:p>
    <w:p w:rsidR="002A2B47" w:rsidRDefault="002A2B47" w:rsidP="00234B67">
      <w:pPr>
        <w:jc w:val="both"/>
        <w:rPr>
          <w:b/>
        </w:rPr>
      </w:pPr>
    </w:p>
    <w:p w:rsidR="00322D5C" w:rsidRPr="008E3B25" w:rsidRDefault="00322D5C" w:rsidP="00234B67">
      <w:pPr>
        <w:jc w:val="both"/>
        <w:rPr>
          <w:b/>
        </w:rPr>
      </w:pPr>
      <w:r>
        <w:rPr>
          <w:b/>
        </w:rPr>
        <w:t>C2. Análisis de precios unitarios</w:t>
      </w:r>
    </w:p>
    <w:p w:rsidR="00885496" w:rsidRDefault="00885496" w:rsidP="00885496">
      <w:pPr>
        <w:ind w:left="426"/>
        <w:jc w:val="both"/>
      </w:pPr>
      <w:r w:rsidRPr="004E0C1B">
        <w:rPr>
          <w:highlight w:val="yellow"/>
        </w:rPr>
        <w:t>Observación:</w:t>
      </w:r>
    </w:p>
    <w:p w:rsidR="00322D5C" w:rsidRDefault="00322D5C" w:rsidP="00234B67">
      <w:pPr>
        <w:ind w:left="426"/>
        <w:jc w:val="both"/>
      </w:pPr>
      <w:r>
        <w:t>No presenta planillas en formato Excel.</w:t>
      </w:r>
    </w:p>
    <w:p w:rsidR="00322D5C" w:rsidRDefault="00322D5C" w:rsidP="00234B67">
      <w:pPr>
        <w:ind w:left="426"/>
        <w:jc w:val="both"/>
      </w:pPr>
      <w:bookmarkStart w:id="1" w:name="_Hlk126855012"/>
      <w:r>
        <w:t>No presenta relación de insumos</w:t>
      </w:r>
      <w:r w:rsidR="00234B67">
        <w:t>.</w:t>
      </w:r>
    </w:p>
    <w:bookmarkEnd w:id="1"/>
    <w:p w:rsidR="00322D5C" w:rsidRDefault="00322D5C" w:rsidP="00234B67">
      <w:pPr>
        <w:jc w:val="both"/>
        <w:rPr>
          <w:b/>
        </w:rPr>
      </w:pPr>
      <w:r>
        <w:rPr>
          <w:b/>
        </w:rPr>
        <w:t>C2. Plazo de pago</w:t>
      </w:r>
    </w:p>
    <w:p w:rsidR="00322D5C" w:rsidRPr="009E7CF4" w:rsidRDefault="00322D5C" w:rsidP="00234B67">
      <w:pPr>
        <w:ind w:left="426"/>
        <w:jc w:val="both"/>
      </w:pPr>
      <w:r w:rsidRPr="009E7CF4">
        <w:t>Sin observaciones</w:t>
      </w:r>
    </w:p>
    <w:p w:rsidR="008E3B25" w:rsidRPr="00885496" w:rsidRDefault="00885496" w:rsidP="00234B67">
      <w:pPr>
        <w:jc w:val="both"/>
        <w:rPr>
          <w:sz w:val="18"/>
        </w:rPr>
      </w:pPr>
      <w:bookmarkStart w:id="2" w:name="_Hlk126928831"/>
      <w:r w:rsidRPr="00885496">
        <w:rPr>
          <w:sz w:val="18"/>
        </w:rPr>
        <w:t>Notas:</w:t>
      </w:r>
    </w:p>
    <w:p w:rsidR="00885496" w:rsidRPr="00885496" w:rsidRDefault="00885496" w:rsidP="00885496">
      <w:pPr>
        <w:pStyle w:val="Prrafodelista"/>
        <w:numPr>
          <w:ilvl w:val="0"/>
          <w:numId w:val="3"/>
        </w:numPr>
        <w:jc w:val="both"/>
        <w:rPr>
          <w:sz w:val="18"/>
        </w:rPr>
      </w:pPr>
      <w:r w:rsidRPr="00885496">
        <w:rPr>
          <w:sz w:val="18"/>
        </w:rPr>
        <w:t xml:space="preserve">Observación: </w:t>
      </w:r>
      <w:r>
        <w:rPr>
          <w:sz w:val="18"/>
        </w:rPr>
        <w:t>Levantar observación (</w:t>
      </w:r>
      <w:r w:rsidRPr="00885496">
        <w:rPr>
          <w:sz w:val="18"/>
        </w:rPr>
        <w:t>Subsanable</w:t>
      </w:r>
      <w:r>
        <w:rPr>
          <w:sz w:val="18"/>
        </w:rPr>
        <w:t>)</w:t>
      </w:r>
    </w:p>
    <w:p w:rsidR="00885496" w:rsidRDefault="00885496" w:rsidP="00885496">
      <w:pPr>
        <w:pStyle w:val="Prrafodelista"/>
        <w:numPr>
          <w:ilvl w:val="0"/>
          <w:numId w:val="3"/>
        </w:numPr>
        <w:jc w:val="both"/>
        <w:rPr>
          <w:sz w:val="18"/>
        </w:rPr>
      </w:pPr>
      <w:r w:rsidRPr="00885496">
        <w:rPr>
          <w:sz w:val="18"/>
        </w:rPr>
        <w:t>Comentario: Informativo (No subsanable)</w:t>
      </w:r>
    </w:p>
    <w:p w:rsidR="00885496" w:rsidRPr="00885496" w:rsidRDefault="00885496" w:rsidP="00885496">
      <w:pPr>
        <w:pStyle w:val="Prrafodelista"/>
        <w:numPr>
          <w:ilvl w:val="0"/>
          <w:numId w:val="3"/>
        </w:numPr>
        <w:jc w:val="both"/>
        <w:rPr>
          <w:sz w:val="18"/>
        </w:rPr>
      </w:pPr>
      <w:r>
        <w:rPr>
          <w:sz w:val="18"/>
        </w:rPr>
        <w:t>Para el levantamiento de observaciones de experiencia de obras y organigrama no está permitido modificar el listado de obras de experiencia y el profesional propuesto presentado en la primera ronda. Únicamente se está solicitando información complementaria.</w:t>
      </w:r>
      <w:bookmarkEnd w:id="2"/>
    </w:p>
    <w:sectPr w:rsidR="00885496" w:rsidRPr="00885496" w:rsidSect="00CD7044">
      <w:headerReference w:type="default" r:id="rId7"/>
      <w:pgSz w:w="11906" w:h="16838" w:orient="landscape" w:code="9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369" w:rsidRDefault="004C6369" w:rsidP="00BB7E9E">
      <w:pPr>
        <w:spacing w:after="0" w:line="240" w:lineRule="auto"/>
      </w:pPr>
      <w:r>
        <w:separator/>
      </w:r>
    </w:p>
  </w:endnote>
  <w:endnote w:type="continuationSeparator" w:id="0">
    <w:p w:rsidR="004C6369" w:rsidRDefault="004C6369" w:rsidP="00BB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369" w:rsidRDefault="004C6369" w:rsidP="00BB7E9E">
      <w:pPr>
        <w:spacing w:after="0" w:line="240" w:lineRule="auto"/>
      </w:pPr>
      <w:r>
        <w:separator/>
      </w:r>
    </w:p>
  </w:footnote>
  <w:footnote w:type="continuationSeparator" w:id="0">
    <w:p w:rsidR="004C6369" w:rsidRDefault="004C6369" w:rsidP="00BB7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E9E" w:rsidRDefault="00BB7E9E">
    <w:pPr>
      <w:pStyle w:val="Encabezado"/>
    </w:pPr>
    <w:r>
      <w:rPr>
        <w:noProof/>
      </w:rPr>
      <w:drawing>
        <wp:inline distT="0" distB="0" distL="0" distR="0" wp14:anchorId="70BBE7D9" wp14:editId="73BA5BF3">
          <wp:extent cx="855345" cy="588645"/>
          <wp:effectExtent l="0" t="0" r="1905" b="1905"/>
          <wp:docPr id="26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</w:t>
    </w:r>
    <w:r w:rsidRPr="006F0544">
      <w:rPr>
        <w:noProof/>
      </w:rPr>
      <w:t xml:space="preserve"> </w:t>
    </w:r>
    <w:r>
      <w:rPr>
        <w:noProof/>
      </w:rPr>
      <w:drawing>
        <wp:inline distT="0" distB="0" distL="0" distR="0" wp14:anchorId="4F667DAD" wp14:editId="29F02E31">
          <wp:extent cx="700823" cy="527822"/>
          <wp:effectExtent l="0" t="0" r="4445" b="5715"/>
          <wp:docPr id="25" name="Picture 18">
            <a:extLst xmlns:a="http://schemas.openxmlformats.org/drawingml/2006/main">
              <a:ext uri="{FF2B5EF4-FFF2-40B4-BE49-F238E27FC236}">
                <a16:creationId xmlns:a16="http://schemas.microsoft.com/office/drawing/2014/main" id="{39F2CA5A-6A65-4370-8AC8-58FE08B3457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18">
                    <a:extLst>
                      <a:ext uri="{FF2B5EF4-FFF2-40B4-BE49-F238E27FC236}">
                        <a16:creationId xmlns:a16="http://schemas.microsoft.com/office/drawing/2014/main" id="{39F2CA5A-6A65-4370-8AC8-58FE08B3457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5835" cy="5315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6648C"/>
    <w:multiLevelType w:val="hybridMultilevel"/>
    <w:tmpl w:val="B54EDDF4"/>
    <w:lvl w:ilvl="0" w:tplc="D12865C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820EF"/>
    <w:rsid w:val="000E424C"/>
    <w:rsid w:val="001C210E"/>
    <w:rsid w:val="00226884"/>
    <w:rsid w:val="00234B67"/>
    <w:rsid w:val="00271B3B"/>
    <w:rsid w:val="002A2B47"/>
    <w:rsid w:val="00322D5C"/>
    <w:rsid w:val="003D0422"/>
    <w:rsid w:val="003D2EAC"/>
    <w:rsid w:val="004C6369"/>
    <w:rsid w:val="004E0C1B"/>
    <w:rsid w:val="00645BF4"/>
    <w:rsid w:val="00655EDE"/>
    <w:rsid w:val="00750971"/>
    <w:rsid w:val="007628F9"/>
    <w:rsid w:val="007B1E10"/>
    <w:rsid w:val="00885496"/>
    <w:rsid w:val="008E3B25"/>
    <w:rsid w:val="00994FF2"/>
    <w:rsid w:val="009F63C3"/>
    <w:rsid w:val="00A6545E"/>
    <w:rsid w:val="00AC71F5"/>
    <w:rsid w:val="00B25F0A"/>
    <w:rsid w:val="00BB7E9E"/>
    <w:rsid w:val="00BE2199"/>
    <w:rsid w:val="00CD7044"/>
    <w:rsid w:val="00ED4B31"/>
    <w:rsid w:val="00F749D5"/>
    <w:rsid w:val="00FB76DA"/>
    <w:rsid w:val="00FD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B7E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7E9E"/>
  </w:style>
  <w:style w:type="paragraph" w:styleId="Piedepgina">
    <w:name w:val="footer"/>
    <w:basedOn w:val="Normal"/>
    <w:link w:val="PiedepginaCar"/>
    <w:uiPriority w:val="99"/>
    <w:unhideWhenUsed/>
    <w:rsid w:val="00BB7E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630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Patricia Portal Quezada</cp:lastModifiedBy>
  <cp:revision>12</cp:revision>
  <dcterms:created xsi:type="dcterms:W3CDTF">2023-02-06T19:13:00Z</dcterms:created>
  <dcterms:modified xsi:type="dcterms:W3CDTF">2023-02-14T19:57:00Z</dcterms:modified>
</cp:coreProperties>
</file>