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2CDED4" w14:textId="77777777" w:rsidR="0081469C" w:rsidRPr="00856972" w:rsidRDefault="0081469C">
      <w:pPr>
        <w:rPr>
          <w:sz w:val="20"/>
          <w:szCs w:val="20"/>
        </w:rPr>
      </w:pPr>
      <w:r w:rsidRPr="00856972">
        <w:rPr>
          <w:sz w:val="20"/>
          <w:szCs w:val="20"/>
        </w:rPr>
        <w:t>Lima, 10 de marzo de 2025</w:t>
      </w:r>
    </w:p>
    <w:p w14:paraId="3EAABFC8" w14:textId="77777777" w:rsidR="0081469C" w:rsidRPr="00856972" w:rsidRDefault="0081469C">
      <w:pPr>
        <w:rPr>
          <w:sz w:val="20"/>
          <w:szCs w:val="20"/>
        </w:rPr>
      </w:pPr>
    </w:p>
    <w:p w14:paraId="085E6781" w14:textId="77777777" w:rsidR="0081469C" w:rsidRPr="00856972" w:rsidRDefault="0081469C" w:rsidP="00DF3FBB">
      <w:pPr>
        <w:pStyle w:val="Sinespaciado"/>
        <w:rPr>
          <w:b/>
          <w:bCs/>
          <w:sz w:val="20"/>
          <w:szCs w:val="20"/>
        </w:rPr>
      </w:pPr>
      <w:r w:rsidRPr="00856972">
        <w:rPr>
          <w:b/>
          <w:bCs/>
          <w:sz w:val="20"/>
          <w:szCs w:val="20"/>
        </w:rPr>
        <w:t>Señores OHLA</w:t>
      </w:r>
    </w:p>
    <w:p w14:paraId="09C66A4E" w14:textId="77777777" w:rsidR="0081469C" w:rsidRPr="00856972" w:rsidRDefault="0081469C" w:rsidP="00DF3FBB">
      <w:pPr>
        <w:pStyle w:val="Sinespaciado"/>
        <w:rPr>
          <w:sz w:val="20"/>
          <w:szCs w:val="20"/>
          <w:u w:val="single"/>
        </w:rPr>
      </w:pPr>
      <w:r w:rsidRPr="00856972">
        <w:rPr>
          <w:sz w:val="20"/>
          <w:szCs w:val="20"/>
          <w:u w:val="single"/>
        </w:rPr>
        <w:t>Ciudad</w:t>
      </w:r>
    </w:p>
    <w:p w14:paraId="4BEE3BDB" w14:textId="77777777" w:rsidR="00DF3FBB" w:rsidRPr="00856972" w:rsidRDefault="00DF3FBB" w:rsidP="00DF3FBB">
      <w:pPr>
        <w:pStyle w:val="Sinespaciado"/>
        <w:rPr>
          <w:sz w:val="20"/>
          <w:szCs w:val="20"/>
        </w:rPr>
      </w:pPr>
    </w:p>
    <w:p w14:paraId="70021838" w14:textId="695DECA1" w:rsidR="0081469C" w:rsidRPr="00856972" w:rsidRDefault="0081469C" w:rsidP="0081469C">
      <w:pPr>
        <w:pStyle w:val="Sinespaciado"/>
        <w:rPr>
          <w:sz w:val="20"/>
          <w:szCs w:val="20"/>
        </w:rPr>
      </w:pPr>
      <w:r w:rsidRPr="00856972">
        <w:rPr>
          <w:sz w:val="20"/>
          <w:szCs w:val="20"/>
        </w:rPr>
        <w:t>Atención:</w:t>
      </w:r>
    </w:p>
    <w:p w14:paraId="1EBA96DB" w14:textId="0B9D0A19" w:rsidR="0081469C" w:rsidRPr="00856972" w:rsidRDefault="0081469C" w:rsidP="0081469C">
      <w:pPr>
        <w:pStyle w:val="Sinespaciado"/>
        <w:rPr>
          <w:sz w:val="20"/>
          <w:szCs w:val="20"/>
        </w:rPr>
      </w:pPr>
      <w:r w:rsidRPr="00856972">
        <w:rPr>
          <w:sz w:val="20"/>
          <w:szCs w:val="20"/>
        </w:rPr>
        <w:t>Señor Carlos Lezcano</w:t>
      </w:r>
    </w:p>
    <w:p w14:paraId="6374BD9D" w14:textId="2D7036CF" w:rsidR="0081469C" w:rsidRPr="00856972" w:rsidRDefault="00DF3FBB" w:rsidP="0081469C">
      <w:pPr>
        <w:pStyle w:val="Sinespaciado"/>
        <w:rPr>
          <w:sz w:val="20"/>
          <w:szCs w:val="20"/>
        </w:rPr>
      </w:pPr>
      <w:r w:rsidRPr="00856972">
        <w:rPr>
          <w:sz w:val="20"/>
          <w:szCs w:val="20"/>
        </w:rPr>
        <w:t xml:space="preserve">Área </w:t>
      </w:r>
      <w:r w:rsidR="0081469C" w:rsidRPr="00856972">
        <w:rPr>
          <w:sz w:val="20"/>
          <w:szCs w:val="20"/>
        </w:rPr>
        <w:t>Social OHLA</w:t>
      </w:r>
    </w:p>
    <w:p w14:paraId="25842C18" w14:textId="77777777" w:rsidR="0081469C" w:rsidRPr="00856972" w:rsidRDefault="0081469C">
      <w:pPr>
        <w:rPr>
          <w:sz w:val="20"/>
          <w:szCs w:val="20"/>
        </w:rPr>
      </w:pPr>
    </w:p>
    <w:p w14:paraId="39583943" w14:textId="77777777" w:rsidR="004E630C" w:rsidRPr="00856972" w:rsidRDefault="0081469C" w:rsidP="004E630C">
      <w:pPr>
        <w:rPr>
          <w:sz w:val="20"/>
          <w:szCs w:val="20"/>
        </w:rPr>
      </w:pPr>
      <w:r w:rsidRPr="00856972">
        <w:rPr>
          <w:sz w:val="20"/>
          <w:szCs w:val="20"/>
        </w:rPr>
        <w:t>Asunto:</w:t>
      </w:r>
      <w:r w:rsidRPr="00856972">
        <w:rPr>
          <w:sz w:val="20"/>
          <w:szCs w:val="20"/>
        </w:rPr>
        <w:tab/>
      </w:r>
      <w:proofErr w:type="spellStart"/>
      <w:r w:rsidRPr="00856972">
        <w:rPr>
          <w:sz w:val="20"/>
          <w:szCs w:val="20"/>
        </w:rPr>
        <w:t>Desestimiento</w:t>
      </w:r>
      <w:proofErr w:type="spellEnd"/>
      <w:r w:rsidRPr="00856972">
        <w:rPr>
          <w:sz w:val="20"/>
          <w:szCs w:val="20"/>
        </w:rPr>
        <w:t xml:space="preserve"> de participación en propuesta </w:t>
      </w:r>
      <w:r w:rsidR="004E630C" w:rsidRPr="00856972">
        <w:rPr>
          <w:sz w:val="20"/>
          <w:szCs w:val="20"/>
        </w:rPr>
        <w:t>DRCH-0004-CÑ SERVICIO DE GESTIÓN SOCIAL Y COMUNICACIONES - RIO CAÑETE - Proyecto PQT5 Río Cañete y Río Huaura.</w:t>
      </w:r>
    </w:p>
    <w:p w14:paraId="0033A59E" w14:textId="77777777" w:rsidR="0081469C" w:rsidRPr="00856972" w:rsidRDefault="0081469C">
      <w:pPr>
        <w:rPr>
          <w:sz w:val="20"/>
          <w:szCs w:val="20"/>
        </w:rPr>
      </w:pPr>
    </w:p>
    <w:p w14:paraId="4C552ED1" w14:textId="2109A4BA" w:rsidR="009F0442" w:rsidRPr="00856972" w:rsidRDefault="00E83F7B" w:rsidP="0081469C">
      <w:pPr>
        <w:jc w:val="both"/>
        <w:rPr>
          <w:sz w:val="20"/>
          <w:szCs w:val="20"/>
        </w:rPr>
      </w:pPr>
      <w:r w:rsidRPr="00856972">
        <w:rPr>
          <w:sz w:val="20"/>
          <w:szCs w:val="20"/>
        </w:rPr>
        <w:t xml:space="preserve">Habiendo elaborado una serie de preguntas en la </w:t>
      </w:r>
      <w:r w:rsidR="009F0442" w:rsidRPr="00856972">
        <w:rPr>
          <w:sz w:val="20"/>
          <w:szCs w:val="20"/>
        </w:rPr>
        <w:t>F</w:t>
      </w:r>
      <w:r w:rsidRPr="00856972">
        <w:rPr>
          <w:sz w:val="20"/>
          <w:szCs w:val="20"/>
        </w:rPr>
        <w:t xml:space="preserve">ase de </w:t>
      </w:r>
      <w:r w:rsidR="009F0442" w:rsidRPr="00856972">
        <w:rPr>
          <w:sz w:val="20"/>
          <w:szCs w:val="20"/>
        </w:rPr>
        <w:t>C</w:t>
      </w:r>
      <w:r w:rsidRPr="00856972">
        <w:rPr>
          <w:sz w:val="20"/>
          <w:szCs w:val="20"/>
        </w:rPr>
        <w:t xml:space="preserve">onsultas, </w:t>
      </w:r>
      <w:r w:rsidR="009F0442" w:rsidRPr="00856972">
        <w:rPr>
          <w:sz w:val="20"/>
          <w:szCs w:val="20"/>
        </w:rPr>
        <w:t xml:space="preserve">debemos precisar que la aclaración brindada a cada una de ellas por parte de los Especialistas </w:t>
      </w:r>
      <w:r w:rsidR="005360F9" w:rsidRPr="00856972">
        <w:rPr>
          <w:sz w:val="20"/>
          <w:szCs w:val="20"/>
        </w:rPr>
        <w:t xml:space="preserve">Contractuales </w:t>
      </w:r>
      <w:r w:rsidR="009F0442" w:rsidRPr="00856972">
        <w:rPr>
          <w:sz w:val="20"/>
          <w:szCs w:val="20"/>
        </w:rPr>
        <w:t xml:space="preserve">es imprecisa y no contribuye a la aclaración de </w:t>
      </w:r>
      <w:proofErr w:type="gramStart"/>
      <w:r w:rsidR="009F0442" w:rsidRPr="00856972">
        <w:rPr>
          <w:sz w:val="20"/>
          <w:szCs w:val="20"/>
        </w:rPr>
        <w:t xml:space="preserve">la </w:t>
      </w:r>
      <w:r w:rsidR="00856972">
        <w:rPr>
          <w:sz w:val="20"/>
          <w:szCs w:val="20"/>
        </w:rPr>
        <w:t>misma</w:t>
      </w:r>
      <w:proofErr w:type="gramEnd"/>
      <w:r w:rsidR="009F0442" w:rsidRPr="00856972">
        <w:rPr>
          <w:sz w:val="20"/>
          <w:szCs w:val="20"/>
        </w:rPr>
        <w:t xml:space="preserve">, debido a la </w:t>
      </w:r>
      <w:r w:rsidRPr="00856972">
        <w:rPr>
          <w:sz w:val="20"/>
          <w:szCs w:val="20"/>
        </w:rPr>
        <w:t>libre interpretación</w:t>
      </w:r>
      <w:r w:rsidR="009F0442" w:rsidRPr="00856972">
        <w:rPr>
          <w:sz w:val="20"/>
          <w:szCs w:val="20"/>
        </w:rPr>
        <w:t xml:space="preserve"> respecto a cada una de las actividades. Considerando que el Servicio de Gestión Social debe atender la implementación del Plan de Buena Vecindad y Relaciones Públicas, y, además, gestiones de </w:t>
      </w:r>
      <w:proofErr w:type="spellStart"/>
      <w:r w:rsidR="009F0442" w:rsidRPr="00856972">
        <w:rPr>
          <w:sz w:val="20"/>
          <w:szCs w:val="20"/>
        </w:rPr>
        <w:t>permisología</w:t>
      </w:r>
      <w:proofErr w:type="spellEnd"/>
      <w:r w:rsidR="009F0442" w:rsidRPr="00856972">
        <w:rPr>
          <w:sz w:val="20"/>
          <w:szCs w:val="20"/>
        </w:rPr>
        <w:t xml:space="preserve">, predial, ambiental, con un número mínimo de profesionales, de acuerdo a lo descrito en los términos de referencia y con información imprecisa respecto al BOQ (borrosa) que no permite cuantificar de manera real el número de actividades y el </w:t>
      </w:r>
      <w:proofErr w:type="spellStart"/>
      <w:r w:rsidR="009F0442" w:rsidRPr="00856972">
        <w:rPr>
          <w:sz w:val="20"/>
          <w:szCs w:val="20"/>
        </w:rPr>
        <w:t>costeo</w:t>
      </w:r>
      <w:proofErr w:type="spellEnd"/>
      <w:r w:rsidR="009F0442" w:rsidRPr="00856972">
        <w:rPr>
          <w:sz w:val="20"/>
          <w:szCs w:val="20"/>
        </w:rPr>
        <w:t xml:space="preserve"> de los mismo</w:t>
      </w:r>
      <w:r w:rsidR="00856972">
        <w:rPr>
          <w:sz w:val="20"/>
          <w:szCs w:val="20"/>
        </w:rPr>
        <w:t>s</w:t>
      </w:r>
      <w:r w:rsidR="005360F9" w:rsidRPr="00856972">
        <w:rPr>
          <w:sz w:val="20"/>
          <w:szCs w:val="20"/>
        </w:rPr>
        <w:t xml:space="preserve">, nos vemos </w:t>
      </w:r>
      <w:r w:rsidR="00856972">
        <w:rPr>
          <w:sz w:val="20"/>
          <w:szCs w:val="20"/>
        </w:rPr>
        <w:t xml:space="preserve">obligados a no </w:t>
      </w:r>
      <w:r w:rsidR="005360F9" w:rsidRPr="00856972">
        <w:rPr>
          <w:sz w:val="20"/>
          <w:szCs w:val="20"/>
        </w:rPr>
        <w:t xml:space="preserve"> continuar con el proceso, </w:t>
      </w:r>
      <w:r w:rsidR="00856972">
        <w:rPr>
          <w:sz w:val="20"/>
          <w:szCs w:val="20"/>
        </w:rPr>
        <w:t>misma situación que lamentamos.</w:t>
      </w:r>
    </w:p>
    <w:p w14:paraId="5F6CC3D3" w14:textId="2ACA7739" w:rsidR="0081469C" w:rsidRPr="00856972" w:rsidRDefault="0081469C" w:rsidP="0081469C">
      <w:pPr>
        <w:jc w:val="both"/>
        <w:rPr>
          <w:sz w:val="20"/>
          <w:szCs w:val="20"/>
        </w:rPr>
      </w:pPr>
      <w:r w:rsidRPr="00856972">
        <w:rPr>
          <w:sz w:val="20"/>
          <w:szCs w:val="20"/>
        </w:rPr>
        <w:t xml:space="preserve">En ese contexto, debemos mencionar que las respuestas </w:t>
      </w:r>
      <w:r w:rsidR="00856972">
        <w:rPr>
          <w:sz w:val="20"/>
          <w:szCs w:val="20"/>
        </w:rPr>
        <w:t xml:space="preserve">brindadas por su representada </w:t>
      </w:r>
      <w:r w:rsidRPr="00856972">
        <w:rPr>
          <w:sz w:val="20"/>
          <w:szCs w:val="20"/>
        </w:rPr>
        <w:t>son inconsistentes y que no aclaran las consultas, pues estas, no definen de manera cuantificada las acciones propias del PBVRP</w:t>
      </w:r>
      <w:r w:rsidR="00856972">
        <w:rPr>
          <w:sz w:val="20"/>
          <w:szCs w:val="20"/>
        </w:rPr>
        <w:t>,</w:t>
      </w:r>
      <w:r w:rsidRPr="00856972">
        <w:rPr>
          <w:sz w:val="20"/>
          <w:szCs w:val="20"/>
        </w:rPr>
        <w:t xml:space="preserve"> además de las acciones fuera de la gestión social como temas de Permisos (imposible poder cotizar CBC cuando n</w:t>
      </w:r>
      <w:r w:rsidR="005360F9" w:rsidRPr="00856972">
        <w:rPr>
          <w:sz w:val="20"/>
          <w:szCs w:val="20"/>
        </w:rPr>
        <w:t>o</w:t>
      </w:r>
      <w:r w:rsidRPr="00856972">
        <w:rPr>
          <w:sz w:val="20"/>
          <w:szCs w:val="20"/>
        </w:rPr>
        <w:t xml:space="preserve"> se aterriza a un número concreto) y lo propio con los planes de Comunicaciones (señalan apoyos por parte de sus especialistas) y las preguntas fueron orientadas a un número determinado de actividades (ya que estas conllevan costos determinados), finalmente en el punto 4 remiten una tabla que no puede visibilizarse</w:t>
      </w:r>
      <w:r w:rsidR="005360F9" w:rsidRPr="00856972">
        <w:rPr>
          <w:sz w:val="20"/>
          <w:szCs w:val="20"/>
        </w:rPr>
        <w:t xml:space="preserve"> (BOQ)</w:t>
      </w:r>
      <w:r w:rsidRPr="00856972">
        <w:rPr>
          <w:sz w:val="20"/>
          <w:szCs w:val="20"/>
        </w:rPr>
        <w:t>.</w:t>
      </w:r>
    </w:p>
    <w:p w14:paraId="4E168C92" w14:textId="1C1C59CD" w:rsidR="00473868" w:rsidRPr="00856972" w:rsidRDefault="0081469C" w:rsidP="0081469C">
      <w:pPr>
        <w:jc w:val="both"/>
        <w:rPr>
          <w:sz w:val="20"/>
          <w:szCs w:val="20"/>
        </w:rPr>
      </w:pPr>
      <w:r w:rsidRPr="00856972">
        <w:rPr>
          <w:sz w:val="20"/>
          <w:szCs w:val="20"/>
        </w:rPr>
        <w:t xml:space="preserve">Entendiendo que los contratos NEC se fundamentan en la buena fe, los temas descritos en los </w:t>
      </w:r>
      <w:proofErr w:type="spellStart"/>
      <w:r w:rsidRPr="00856972">
        <w:rPr>
          <w:sz w:val="20"/>
          <w:szCs w:val="20"/>
        </w:rPr>
        <w:t>TdR</w:t>
      </w:r>
      <w:proofErr w:type="spellEnd"/>
      <w:r w:rsidRPr="00856972">
        <w:rPr>
          <w:sz w:val="20"/>
          <w:szCs w:val="20"/>
        </w:rPr>
        <w:t xml:space="preserve"> </w:t>
      </w:r>
      <w:r w:rsidR="005360F9" w:rsidRPr="00856972">
        <w:rPr>
          <w:sz w:val="20"/>
          <w:szCs w:val="20"/>
        </w:rPr>
        <w:t xml:space="preserve">en su BOQ </w:t>
      </w:r>
      <w:r w:rsidRPr="00856972">
        <w:rPr>
          <w:sz w:val="20"/>
          <w:szCs w:val="20"/>
        </w:rPr>
        <w:t xml:space="preserve">no </w:t>
      </w:r>
      <w:r w:rsidR="005360F9" w:rsidRPr="00856972">
        <w:rPr>
          <w:sz w:val="20"/>
          <w:szCs w:val="20"/>
        </w:rPr>
        <w:t>definen</w:t>
      </w:r>
      <w:r w:rsidRPr="00856972">
        <w:rPr>
          <w:sz w:val="20"/>
          <w:szCs w:val="20"/>
        </w:rPr>
        <w:t xml:space="preserve"> </w:t>
      </w:r>
      <w:r w:rsidR="005360F9" w:rsidRPr="00856972">
        <w:rPr>
          <w:sz w:val="20"/>
          <w:szCs w:val="20"/>
        </w:rPr>
        <w:t xml:space="preserve">número de actividades y si lo hace con el personal, sin considerar especialistas en gestión de las comunicaciones, predial y en permisos. </w:t>
      </w:r>
      <w:r w:rsidR="00856972">
        <w:rPr>
          <w:sz w:val="20"/>
          <w:szCs w:val="20"/>
        </w:rPr>
        <w:t>La situación descrita e</w:t>
      </w:r>
      <w:r w:rsidR="005360F9" w:rsidRPr="00856972">
        <w:rPr>
          <w:sz w:val="20"/>
          <w:szCs w:val="20"/>
        </w:rPr>
        <w:t xml:space="preserve">videncia </w:t>
      </w:r>
      <w:r w:rsidRPr="00856972">
        <w:rPr>
          <w:sz w:val="20"/>
          <w:szCs w:val="20"/>
        </w:rPr>
        <w:t xml:space="preserve">que la Gestión Social debe realizar </w:t>
      </w:r>
      <w:r w:rsidR="00856972">
        <w:rPr>
          <w:sz w:val="20"/>
          <w:szCs w:val="20"/>
        </w:rPr>
        <w:t xml:space="preserve">-entre otras-, </w:t>
      </w:r>
      <w:r w:rsidRPr="00856972">
        <w:rPr>
          <w:sz w:val="20"/>
          <w:szCs w:val="20"/>
        </w:rPr>
        <w:t xml:space="preserve">acciones de </w:t>
      </w:r>
      <w:proofErr w:type="spellStart"/>
      <w:r w:rsidRPr="00856972">
        <w:rPr>
          <w:sz w:val="20"/>
          <w:szCs w:val="20"/>
        </w:rPr>
        <w:t>permiso</w:t>
      </w:r>
      <w:r w:rsidR="00856972">
        <w:rPr>
          <w:sz w:val="20"/>
          <w:szCs w:val="20"/>
        </w:rPr>
        <w:t>logía</w:t>
      </w:r>
      <w:proofErr w:type="spellEnd"/>
      <w:r w:rsidRPr="00856972">
        <w:rPr>
          <w:sz w:val="20"/>
          <w:szCs w:val="20"/>
        </w:rPr>
        <w:t>, gestiones ambientales (PPC) y gestione</w:t>
      </w:r>
      <w:r w:rsidR="00856972">
        <w:rPr>
          <w:sz w:val="20"/>
          <w:szCs w:val="20"/>
        </w:rPr>
        <w:t>s</w:t>
      </w:r>
      <w:r w:rsidRPr="00856972">
        <w:rPr>
          <w:sz w:val="20"/>
          <w:szCs w:val="20"/>
        </w:rPr>
        <w:t xml:space="preserve"> prediales que están fuera de la capacidad profesional de </w:t>
      </w:r>
      <w:proofErr w:type="spellStart"/>
      <w:r w:rsidRPr="00856972">
        <w:rPr>
          <w:sz w:val="20"/>
          <w:szCs w:val="20"/>
        </w:rPr>
        <w:t>Kunay</w:t>
      </w:r>
      <w:proofErr w:type="spellEnd"/>
      <w:r w:rsidR="00856972">
        <w:rPr>
          <w:sz w:val="20"/>
          <w:szCs w:val="20"/>
        </w:rPr>
        <w:t xml:space="preserve"> Consultores</w:t>
      </w:r>
      <w:r w:rsidRPr="00856972">
        <w:rPr>
          <w:sz w:val="20"/>
          <w:szCs w:val="20"/>
        </w:rPr>
        <w:t xml:space="preserve"> al exigir un número minúsculo de profesionales con competencias específicas en los temas </w:t>
      </w:r>
      <w:r w:rsidR="005360F9" w:rsidRPr="00856972">
        <w:rPr>
          <w:sz w:val="20"/>
          <w:szCs w:val="20"/>
        </w:rPr>
        <w:t xml:space="preserve">sociales y no, en los descritos en los </w:t>
      </w:r>
      <w:proofErr w:type="spellStart"/>
      <w:r w:rsidR="005360F9" w:rsidRPr="00856972">
        <w:rPr>
          <w:sz w:val="20"/>
          <w:szCs w:val="20"/>
        </w:rPr>
        <w:t>TdR</w:t>
      </w:r>
      <w:proofErr w:type="spellEnd"/>
      <w:r w:rsidR="00473868" w:rsidRPr="00856972">
        <w:rPr>
          <w:sz w:val="20"/>
          <w:szCs w:val="20"/>
        </w:rPr>
        <w:t>.</w:t>
      </w:r>
    </w:p>
    <w:p w14:paraId="04B2C6C5" w14:textId="07A0E156" w:rsidR="00272E33" w:rsidRPr="00856972" w:rsidRDefault="00473868" w:rsidP="0081469C">
      <w:pPr>
        <w:jc w:val="both"/>
        <w:rPr>
          <w:sz w:val="20"/>
          <w:szCs w:val="20"/>
        </w:rPr>
      </w:pPr>
      <w:r w:rsidRPr="00856972">
        <w:rPr>
          <w:sz w:val="20"/>
          <w:szCs w:val="20"/>
        </w:rPr>
        <w:t xml:space="preserve">Dicho todo esto, </w:t>
      </w:r>
      <w:r w:rsidR="00856972">
        <w:rPr>
          <w:sz w:val="20"/>
          <w:szCs w:val="20"/>
        </w:rPr>
        <w:t xml:space="preserve">queremos manifestarles </w:t>
      </w:r>
      <w:r w:rsidRPr="00856972">
        <w:rPr>
          <w:sz w:val="20"/>
          <w:szCs w:val="20"/>
        </w:rPr>
        <w:t xml:space="preserve"> </w:t>
      </w:r>
      <w:r w:rsidR="0081469C" w:rsidRPr="00856972">
        <w:rPr>
          <w:sz w:val="20"/>
          <w:szCs w:val="20"/>
        </w:rPr>
        <w:t>que</w:t>
      </w:r>
      <w:r w:rsidRPr="00856972">
        <w:rPr>
          <w:sz w:val="20"/>
          <w:szCs w:val="20"/>
        </w:rPr>
        <w:t xml:space="preserve"> no</w:t>
      </w:r>
      <w:r w:rsidR="005360F9" w:rsidRPr="00856972">
        <w:rPr>
          <w:sz w:val="20"/>
          <w:szCs w:val="20"/>
        </w:rPr>
        <w:t xml:space="preserve"> podremos </w:t>
      </w:r>
      <w:r w:rsidR="0081469C" w:rsidRPr="00856972">
        <w:rPr>
          <w:sz w:val="20"/>
          <w:szCs w:val="20"/>
        </w:rPr>
        <w:t>participar</w:t>
      </w:r>
      <w:r w:rsidR="00B76C65" w:rsidRPr="00856972">
        <w:rPr>
          <w:sz w:val="20"/>
          <w:szCs w:val="20"/>
        </w:rPr>
        <w:t xml:space="preserve"> en </w:t>
      </w:r>
      <w:r w:rsidR="001D4AF4" w:rsidRPr="00856972">
        <w:rPr>
          <w:sz w:val="20"/>
          <w:szCs w:val="20"/>
        </w:rPr>
        <w:t xml:space="preserve">las propuestas </w:t>
      </w:r>
      <w:r w:rsidR="00B76C65" w:rsidRPr="00856972">
        <w:rPr>
          <w:sz w:val="20"/>
          <w:szCs w:val="20"/>
        </w:rPr>
        <w:t xml:space="preserve">DRCH-0004-CÑ SERVICIO DE GESTIÓN SOCIAL Y COMUNICACIONES - RIO CAÑETE </w:t>
      </w:r>
      <w:r w:rsidR="005360F9" w:rsidRPr="00856972">
        <w:rPr>
          <w:sz w:val="20"/>
          <w:szCs w:val="20"/>
        </w:rPr>
        <w:t>–</w:t>
      </w:r>
      <w:r w:rsidR="00B76C65" w:rsidRPr="00856972">
        <w:rPr>
          <w:sz w:val="20"/>
          <w:szCs w:val="20"/>
        </w:rPr>
        <w:t xml:space="preserve"> </w:t>
      </w:r>
      <w:r w:rsidR="005360F9" w:rsidRPr="00856972">
        <w:rPr>
          <w:sz w:val="20"/>
          <w:szCs w:val="20"/>
        </w:rPr>
        <w:t>HUA</w:t>
      </w:r>
      <w:r w:rsidR="00856972">
        <w:rPr>
          <w:sz w:val="20"/>
          <w:szCs w:val="20"/>
        </w:rPr>
        <w:t>U</w:t>
      </w:r>
      <w:r w:rsidR="005360F9" w:rsidRPr="00856972">
        <w:rPr>
          <w:sz w:val="20"/>
          <w:szCs w:val="20"/>
        </w:rPr>
        <w:t xml:space="preserve">RA, </w:t>
      </w:r>
      <w:r w:rsidR="00B76C65" w:rsidRPr="00856972">
        <w:rPr>
          <w:sz w:val="20"/>
          <w:szCs w:val="20"/>
        </w:rPr>
        <w:t>Proyecto PQT5 Río Cañete y Río Huaura</w:t>
      </w:r>
      <w:r w:rsidR="0081469C" w:rsidRPr="00856972">
        <w:rPr>
          <w:sz w:val="20"/>
          <w:szCs w:val="20"/>
        </w:rPr>
        <w:t xml:space="preserve">, debido a la falta de claridad e inconsistencia entre las funciones propias de la Gestión Social que se suman a </w:t>
      </w:r>
      <w:r w:rsidR="008377AD" w:rsidRPr="00856972">
        <w:rPr>
          <w:sz w:val="20"/>
          <w:szCs w:val="20"/>
        </w:rPr>
        <w:t>g</w:t>
      </w:r>
      <w:r w:rsidR="0081469C" w:rsidRPr="00856972">
        <w:rPr>
          <w:sz w:val="20"/>
          <w:szCs w:val="20"/>
        </w:rPr>
        <w:t>estiones de otra índole</w:t>
      </w:r>
      <w:r w:rsidRPr="00856972">
        <w:rPr>
          <w:sz w:val="20"/>
          <w:szCs w:val="20"/>
        </w:rPr>
        <w:t xml:space="preserve">, </w:t>
      </w:r>
      <w:r w:rsidR="008377AD" w:rsidRPr="00856972">
        <w:rPr>
          <w:sz w:val="20"/>
          <w:szCs w:val="20"/>
        </w:rPr>
        <w:t>por lo que declinamos a participar en este concurso</w:t>
      </w:r>
      <w:r w:rsidR="003D29A2" w:rsidRPr="00856972">
        <w:rPr>
          <w:sz w:val="20"/>
          <w:szCs w:val="20"/>
        </w:rPr>
        <w:t xml:space="preserve">, </w:t>
      </w:r>
      <w:r w:rsidRPr="00856972">
        <w:rPr>
          <w:sz w:val="20"/>
          <w:szCs w:val="20"/>
        </w:rPr>
        <w:t xml:space="preserve">no obstante, si en otro momento deciden afinar sus TDR de manera que sean claros y </w:t>
      </w:r>
      <w:r w:rsidR="005360F9" w:rsidRPr="00856972">
        <w:rPr>
          <w:sz w:val="20"/>
          <w:szCs w:val="20"/>
        </w:rPr>
        <w:t>concretos</w:t>
      </w:r>
      <w:r w:rsidRPr="00856972">
        <w:rPr>
          <w:sz w:val="20"/>
          <w:szCs w:val="20"/>
        </w:rPr>
        <w:t>, apreciaremos hacérnoslo conocer.</w:t>
      </w:r>
    </w:p>
    <w:p w14:paraId="734B0501" w14:textId="5AD43E01" w:rsidR="00473868" w:rsidRDefault="00473868" w:rsidP="0081469C">
      <w:pPr>
        <w:jc w:val="both"/>
        <w:rPr>
          <w:noProof/>
          <w:sz w:val="20"/>
          <w:szCs w:val="20"/>
        </w:rPr>
      </w:pPr>
      <w:r w:rsidRPr="00856972">
        <w:rPr>
          <w:sz w:val="20"/>
          <w:szCs w:val="20"/>
        </w:rPr>
        <w:t>Atentamente,</w:t>
      </w:r>
    </w:p>
    <w:p w14:paraId="70AFE587" w14:textId="25835731" w:rsidR="00473868" w:rsidRPr="00856972" w:rsidRDefault="00473868" w:rsidP="00473868">
      <w:pPr>
        <w:pStyle w:val="Sinespaciado"/>
        <w:rPr>
          <w:sz w:val="20"/>
          <w:szCs w:val="20"/>
        </w:rPr>
      </w:pPr>
      <w:r w:rsidRPr="00856972">
        <w:rPr>
          <w:sz w:val="20"/>
          <w:szCs w:val="20"/>
        </w:rPr>
        <w:t>Germán Dulanto Diez</w:t>
      </w:r>
    </w:p>
    <w:p w14:paraId="5424765A" w14:textId="37733C12" w:rsidR="00473868" w:rsidRDefault="00473868" w:rsidP="00473868">
      <w:pPr>
        <w:pStyle w:val="Sinespaciado"/>
        <w:rPr>
          <w:sz w:val="20"/>
          <w:szCs w:val="20"/>
        </w:rPr>
      </w:pPr>
      <w:r w:rsidRPr="00856972">
        <w:rPr>
          <w:sz w:val="20"/>
          <w:szCs w:val="20"/>
        </w:rPr>
        <w:t>Gerente de Proyectos</w:t>
      </w:r>
    </w:p>
    <w:p w14:paraId="16CB7283" w14:textId="4B1F8639" w:rsidR="00F71D9C" w:rsidRPr="00856972" w:rsidRDefault="00F71D9C" w:rsidP="00473868">
      <w:pPr>
        <w:pStyle w:val="Sinespaciado"/>
        <w:rPr>
          <w:sz w:val="20"/>
          <w:szCs w:val="20"/>
        </w:rPr>
      </w:pPr>
      <w:proofErr w:type="spellStart"/>
      <w:r>
        <w:rPr>
          <w:sz w:val="20"/>
          <w:szCs w:val="20"/>
        </w:rPr>
        <w:t>Kunay</w:t>
      </w:r>
      <w:proofErr w:type="spellEnd"/>
      <w:r>
        <w:rPr>
          <w:sz w:val="20"/>
          <w:szCs w:val="20"/>
        </w:rPr>
        <w:t xml:space="preserve"> Consultores SAC</w:t>
      </w:r>
    </w:p>
    <w:sectPr w:rsidR="00F71D9C" w:rsidRPr="008569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69C"/>
    <w:rsid w:val="001D4AF4"/>
    <w:rsid w:val="00272E33"/>
    <w:rsid w:val="003D29A2"/>
    <w:rsid w:val="004315C1"/>
    <w:rsid w:val="00473868"/>
    <w:rsid w:val="004E630C"/>
    <w:rsid w:val="005360F9"/>
    <w:rsid w:val="00664C6B"/>
    <w:rsid w:val="006A3FC2"/>
    <w:rsid w:val="0081469C"/>
    <w:rsid w:val="008377AD"/>
    <w:rsid w:val="00856972"/>
    <w:rsid w:val="00972E80"/>
    <w:rsid w:val="009D2279"/>
    <w:rsid w:val="009F0442"/>
    <w:rsid w:val="00B76C65"/>
    <w:rsid w:val="00DF3FBB"/>
    <w:rsid w:val="00E83F7B"/>
    <w:rsid w:val="00F71D9C"/>
    <w:rsid w:val="00FF714D"/>
    <w:rsid w:val="00FF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57CDE630"/>
  <w15:chartTrackingRefBased/>
  <w15:docId w15:val="{61CC37E1-233F-4734-A275-36CA25E8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4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4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4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4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4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4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4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4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4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4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4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4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469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469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46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469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46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46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4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4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4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4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4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469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469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469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4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469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469C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146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8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452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 Dulanto</dc:creator>
  <cp:keywords/>
  <dc:description/>
  <cp:lastModifiedBy>German Dulanto</cp:lastModifiedBy>
  <cp:revision>2</cp:revision>
  <dcterms:created xsi:type="dcterms:W3CDTF">2025-03-10T15:29:00Z</dcterms:created>
  <dcterms:modified xsi:type="dcterms:W3CDTF">2025-03-10T15:29:00Z</dcterms:modified>
</cp:coreProperties>
</file>