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309" w:rsidRDefault="000D0309" w:rsidP="000D0309">
      <w:pPr>
        <w:ind w:left="4248"/>
        <w:rPr>
          <w:rFonts w:ascii="Verdana" w:hAnsi="Verdana"/>
          <w:sz w:val="18"/>
        </w:rPr>
      </w:pPr>
    </w:p>
    <w:p w:rsidR="00F34820" w:rsidRPr="00560300" w:rsidRDefault="00F34820" w:rsidP="00F34820">
      <w:pPr>
        <w:rPr>
          <w:rFonts w:ascii="Verdana" w:eastAsia="Verdana" w:hAnsi="Verdana" w:cs="Verdana"/>
        </w:rPr>
      </w:pPr>
    </w:p>
    <w:p w:rsidR="00560300" w:rsidRPr="00560300" w:rsidRDefault="00560300" w:rsidP="00560300">
      <w:pPr>
        <w:jc w:val="center"/>
        <w:rPr>
          <w:b/>
          <w:u w:val="single"/>
        </w:rPr>
      </w:pPr>
      <w:r w:rsidRPr="00560300">
        <w:rPr>
          <w:b/>
          <w:u w:val="single"/>
        </w:rPr>
        <w:t>OHL: LICITACIÓN POR ALQUILER DE CAMIONETAS Y TRANSPORTE DE PERSONAL PARA LOS RÍOS CAÑETE Y HUAURA</w:t>
      </w:r>
    </w:p>
    <w:p w:rsidR="00560300" w:rsidRPr="00560300" w:rsidRDefault="00560300" w:rsidP="00560300">
      <w:r w:rsidRPr="00560300">
        <w:t>CONSULTAS:</w:t>
      </w:r>
    </w:p>
    <w:p w:rsidR="00560300" w:rsidRPr="00560300" w:rsidRDefault="00560300" w:rsidP="00560300">
      <w:pPr>
        <w:pStyle w:val="Prrafodelista"/>
        <w:numPr>
          <w:ilvl w:val="0"/>
          <w:numId w:val="1"/>
        </w:numPr>
        <w:rPr>
          <w:sz w:val="20"/>
          <w:szCs w:val="20"/>
        </w:rPr>
      </w:pPr>
      <w:r w:rsidRPr="00560300">
        <w:rPr>
          <w:sz w:val="20"/>
          <w:szCs w:val="20"/>
        </w:rPr>
        <w:t xml:space="preserve">El horario de trabajo indican de Lu - Vi  6am - 18hrs, quiere decir que la camioneta con el conductor deben estar disponibles L-V  desde 6am en el lugar que la empresa OHL indique, consulta que pasa con los </w:t>
      </w:r>
      <w:proofErr w:type="spellStart"/>
      <w:r w:rsidRPr="00560300">
        <w:rPr>
          <w:sz w:val="20"/>
          <w:szCs w:val="20"/>
        </w:rPr>
        <w:t>Sa</w:t>
      </w:r>
      <w:proofErr w:type="spellEnd"/>
      <w:r w:rsidRPr="00560300">
        <w:rPr>
          <w:sz w:val="20"/>
          <w:szCs w:val="20"/>
        </w:rPr>
        <w:t xml:space="preserve"> y Do también se va trabajar o no se trabajará.</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El trabajo será bajo algún régimen previsto por OHL, por ejemplo 21x7, es importante esta definición para considerar la estimación de los conductores de relevo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Si el trabajo inicia 6am, quiere decir que el conductor debe estar iniciando su día </w:t>
      </w:r>
      <w:proofErr w:type="spellStart"/>
      <w:r w:rsidRPr="00560300">
        <w:rPr>
          <w:sz w:val="20"/>
          <w:szCs w:val="20"/>
        </w:rPr>
        <w:t>aprox</w:t>
      </w:r>
      <w:proofErr w:type="spellEnd"/>
      <w:r w:rsidRPr="00560300">
        <w:rPr>
          <w:sz w:val="20"/>
          <w:szCs w:val="20"/>
        </w:rPr>
        <w:t xml:space="preserve"> 5am, esto para precisar las horas necesarias de descanso para evitar la fatiga y somnolencia y los conductores puedan descansar las horas necesarias para realizar al día siguiente un trabajo seguro, consulta el horario de inicio 6am será siempre y durante todo el periodo de ejecución del servicio.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Como el trabajo diario será de 6am hasta 18hrs, luego del cual se considera hora extra del servicio completo, consulta: como máximo el horario extendido será hasta que hora</w:t>
      </w:r>
      <w:proofErr w:type="gramStart"/>
      <w:r w:rsidRPr="00560300">
        <w:rPr>
          <w:sz w:val="20"/>
          <w:szCs w:val="20"/>
        </w:rPr>
        <w:t>?.</w:t>
      </w:r>
      <w:proofErr w:type="gramEnd"/>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¿Se realizará trabajos nocturnos y por cuánto tiempo?, es necesario tener esta información para considerar los conductores de relevo.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En referencia al trabajo nocturno, ¿cuántos conductores de camionetas se necesitarán? y por cuanto tiempo, se podría presentar estos costos como un </w:t>
      </w:r>
      <w:proofErr w:type="spellStart"/>
      <w:r w:rsidRPr="00560300">
        <w:rPr>
          <w:sz w:val="20"/>
          <w:szCs w:val="20"/>
        </w:rPr>
        <w:t>item</w:t>
      </w:r>
      <w:proofErr w:type="spellEnd"/>
      <w:r w:rsidRPr="00560300">
        <w:rPr>
          <w:sz w:val="20"/>
          <w:szCs w:val="20"/>
        </w:rPr>
        <w:t xml:space="preserve"> aparte toda vez que aún no se tiene un cronograma de implementación.</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El servicio indica suministro de camionetas, minivan y bus tipo </w:t>
      </w:r>
      <w:proofErr w:type="spellStart"/>
      <w:r w:rsidRPr="00560300">
        <w:rPr>
          <w:sz w:val="20"/>
          <w:szCs w:val="20"/>
        </w:rPr>
        <w:t>coaster</w:t>
      </w:r>
      <w:proofErr w:type="spellEnd"/>
      <w:r w:rsidRPr="00560300">
        <w:rPr>
          <w:sz w:val="20"/>
          <w:szCs w:val="20"/>
        </w:rPr>
        <w:t>, consulta: ¿Es posible solo participar con el servicio de alquiler de camionetas?</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Para demostrar la capacidad jurídica de la empresa, se podría solo presentar los estados financieros declarados a la SUNAT de los años 2020, 2021.</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En cuanto a la experiencia en la especialidad, se podría adjuntar los contratos u </w:t>
      </w:r>
      <w:proofErr w:type="spellStart"/>
      <w:r w:rsidRPr="00560300">
        <w:rPr>
          <w:sz w:val="20"/>
          <w:szCs w:val="20"/>
        </w:rPr>
        <w:t>ordenes</w:t>
      </w:r>
      <w:proofErr w:type="spellEnd"/>
      <w:r w:rsidRPr="00560300">
        <w:rPr>
          <w:sz w:val="20"/>
          <w:szCs w:val="20"/>
        </w:rPr>
        <w:t xml:space="preserve"> de servicio de los 04 últimos años, con lo cual se podría demostrar la vigencia de la empresa en servicios similares al actual en concurso</w:t>
      </w:r>
      <w:proofErr w:type="gramStart"/>
      <w:r w:rsidRPr="00560300">
        <w:rPr>
          <w:sz w:val="20"/>
          <w:szCs w:val="20"/>
        </w:rPr>
        <w:t>?.</w:t>
      </w:r>
      <w:proofErr w:type="gramEnd"/>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En cuanto a los conductores se indica licencia de conducir como mínimo Categoría A-</w:t>
      </w:r>
      <w:proofErr w:type="spellStart"/>
      <w:r w:rsidRPr="00560300">
        <w:rPr>
          <w:sz w:val="20"/>
          <w:szCs w:val="20"/>
        </w:rPr>
        <w:t>IIb</w:t>
      </w:r>
      <w:proofErr w:type="spellEnd"/>
      <w:r w:rsidRPr="00560300">
        <w:rPr>
          <w:sz w:val="20"/>
          <w:szCs w:val="20"/>
        </w:rPr>
        <w:t xml:space="preserve">, es posible proponer algunos conductores con Categoría A Uno y que sea respaldado por  mínimo 05 años de experiencia. </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Como no hay adelanto, se solicita poder hacer </w:t>
      </w:r>
      <w:proofErr w:type="spellStart"/>
      <w:r w:rsidRPr="00560300">
        <w:rPr>
          <w:sz w:val="20"/>
          <w:szCs w:val="20"/>
        </w:rPr>
        <w:t>factoring</w:t>
      </w:r>
      <w:proofErr w:type="spellEnd"/>
      <w:r w:rsidRPr="00560300">
        <w:rPr>
          <w:sz w:val="20"/>
          <w:szCs w:val="20"/>
        </w:rPr>
        <w:t xml:space="preserve"> de los 03  primeros meses de servicio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lastRenderedPageBreak/>
        <w:t>Se solicita no realizar la retención del 5% como fondo de garantía, toda vez que este contrato no contempla adelanto para ejecutar el servicio.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Las valorizaciones serán a 30 días mensuales o por días trabajados.</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Los costos de movilización y desmovilización se podrían presentar  en la primera valorización y ultima valorización.</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Consideramos que la carta fianza no aplica para este tipo de servicio, la carta fianza aplica para ejecución de obra donde el entregable es un producto final que debería cumplir con estándares de calidad, mientras el servicio ofertado es tal y como se indica un servicio de movilidad del </w:t>
      </w:r>
      <w:proofErr w:type="spellStart"/>
      <w:r w:rsidRPr="00560300">
        <w:rPr>
          <w:sz w:val="20"/>
          <w:szCs w:val="20"/>
        </w:rPr>
        <w:t>persona</w:t>
      </w:r>
      <w:proofErr w:type="spellEnd"/>
      <w:r w:rsidRPr="00560300">
        <w:rPr>
          <w:sz w:val="20"/>
          <w:szCs w:val="20"/>
        </w:rPr>
        <w:t xml:space="preserve"> y se usa un vehículo que tiene todos los seguros tanto para el vehículo como para el personal a transportar, en el caso de que sea necesario la carta fianza se solicita sea reemplazado con el 5% de fondo de garantía.</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Estamos considerando para la propuesta como recorrido mensual máximo 6000km, luego de los 6000km se presentara el costo adicional por kilómetro recorrido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En los </w:t>
      </w:r>
      <w:proofErr w:type="spellStart"/>
      <w:r w:rsidRPr="00560300">
        <w:rPr>
          <w:sz w:val="20"/>
          <w:szCs w:val="20"/>
        </w:rPr>
        <w:t>TdR</w:t>
      </w:r>
      <w:proofErr w:type="spellEnd"/>
      <w:r w:rsidRPr="00560300">
        <w:rPr>
          <w:sz w:val="20"/>
          <w:szCs w:val="20"/>
        </w:rPr>
        <w:t xml:space="preserve"> se indica que las camionetas deben tener separadores en la parte posterior con la finalidad de poder llevar 02 ocupantes, favor de confirmar si esto aplica</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Favor de indicar cuantas camionetas trabajaran en doble turno y durante que periodos</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En el </w:t>
      </w:r>
      <w:proofErr w:type="spellStart"/>
      <w:r w:rsidRPr="00560300">
        <w:rPr>
          <w:sz w:val="20"/>
          <w:szCs w:val="20"/>
        </w:rPr>
        <w:t>item</w:t>
      </w:r>
      <w:proofErr w:type="spellEnd"/>
      <w:r w:rsidRPr="00560300">
        <w:rPr>
          <w:sz w:val="20"/>
          <w:szCs w:val="20"/>
        </w:rPr>
        <w:t xml:space="preserve"> 7 del </w:t>
      </w:r>
      <w:proofErr w:type="spellStart"/>
      <w:r w:rsidRPr="00560300">
        <w:rPr>
          <w:sz w:val="20"/>
          <w:szCs w:val="20"/>
        </w:rPr>
        <w:t>TdR</w:t>
      </w:r>
      <w:proofErr w:type="spellEnd"/>
      <w:r w:rsidRPr="00560300">
        <w:rPr>
          <w:sz w:val="20"/>
          <w:szCs w:val="20"/>
        </w:rPr>
        <w:t xml:space="preserve"> se indica no existirá límite de uso de las camionetas, favor de explicar el alcance de este enunciado.</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560300" w:rsidRPr="00560300" w:rsidRDefault="00560300" w:rsidP="00560300">
      <w:pPr>
        <w:pStyle w:val="Prrafodelista"/>
        <w:numPr>
          <w:ilvl w:val="0"/>
          <w:numId w:val="1"/>
        </w:numPr>
        <w:rPr>
          <w:sz w:val="20"/>
          <w:szCs w:val="20"/>
        </w:rPr>
      </w:pPr>
      <w:r w:rsidRPr="00560300">
        <w:rPr>
          <w:sz w:val="20"/>
          <w:szCs w:val="20"/>
        </w:rPr>
        <w:t xml:space="preserve">Se consulta según </w:t>
      </w:r>
      <w:proofErr w:type="spellStart"/>
      <w:r w:rsidRPr="00560300">
        <w:rPr>
          <w:sz w:val="20"/>
          <w:szCs w:val="20"/>
        </w:rPr>
        <w:t>item</w:t>
      </w:r>
      <w:proofErr w:type="spellEnd"/>
      <w:r w:rsidRPr="00560300">
        <w:rPr>
          <w:sz w:val="20"/>
          <w:szCs w:val="20"/>
        </w:rPr>
        <w:t xml:space="preserve"> 7 del </w:t>
      </w:r>
      <w:proofErr w:type="spellStart"/>
      <w:r w:rsidRPr="00560300">
        <w:rPr>
          <w:sz w:val="20"/>
          <w:szCs w:val="20"/>
        </w:rPr>
        <w:t>TdR</w:t>
      </w:r>
      <w:proofErr w:type="spellEnd"/>
      <w:r w:rsidRPr="00560300">
        <w:rPr>
          <w:sz w:val="20"/>
          <w:szCs w:val="20"/>
        </w:rPr>
        <w:t xml:space="preserve"> si se debe contar con un supervisor de flota de la contratista a tiempo completo en la obra</w:t>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r w:rsidRPr="00560300">
        <w:rPr>
          <w:sz w:val="20"/>
          <w:szCs w:val="20"/>
        </w:rPr>
        <w:tab/>
      </w:r>
    </w:p>
    <w:p w:rsidR="00F34820" w:rsidRDefault="00560300" w:rsidP="00560300">
      <w:pPr>
        <w:jc w:val="both"/>
        <w:rPr>
          <w:rFonts w:ascii="Verdana" w:eastAsia="Verdana" w:hAnsi="Verdana" w:cs="Verdana"/>
          <w:sz w:val="18"/>
          <w:szCs w:val="18"/>
        </w:rPr>
      </w:pPr>
      <w:r w:rsidRPr="00560300">
        <w:t xml:space="preserve">De acuerdo con el Anexo 09: Lineamientos SSOMA para subcontratistas y proveedores y al </w:t>
      </w:r>
      <w:proofErr w:type="spellStart"/>
      <w:r w:rsidRPr="00560300">
        <w:t>item</w:t>
      </w:r>
      <w:proofErr w:type="spellEnd"/>
      <w:r w:rsidRPr="00560300">
        <w:t xml:space="preserve"> 5.2.1.3 Organización mínima de </w:t>
      </w:r>
      <w:proofErr w:type="spellStart"/>
      <w:r w:rsidRPr="00560300">
        <w:t>Supervision</w:t>
      </w:r>
      <w:proofErr w:type="spellEnd"/>
      <w:r w:rsidRPr="00560300">
        <w:t xml:space="preserve"> de Salud y seguridad indican que se debe tener 01 supervisor de seguridad, favor de confirmar.</w:t>
      </w:r>
      <w:r w:rsidRPr="00560300">
        <w:tab/>
      </w:r>
      <w:r w:rsidRPr="00560300">
        <w:tab/>
      </w:r>
      <w:r w:rsidRPr="00560300">
        <w:tab/>
      </w:r>
      <w:r w:rsidRPr="00560300">
        <w:tab/>
      </w:r>
      <w:r w:rsidRPr="00560300">
        <w:tab/>
      </w:r>
      <w:r w:rsidRPr="00560300">
        <w:tab/>
      </w:r>
      <w:r>
        <w:tab/>
      </w:r>
      <w:r>
        <w:tab/>
      </w:r>
      <w:r>
        <w:tab/>
      </w:r>
      <w:r>
        <w:tab/>
      </w:r>
      <w:r>
        <w:tab/>
      </w:r>
      <w:bookmarkStart w:id="0" w:name="_GoBack"/>
      <w:bookmarkEnd w:id="0"/>
    </w:p>
    <w:sectPr w:rsidR="00F34820">
      <w:headerReference w:type="default" r:id="rId7"/>
      <w:footerReference w:type="default" r:id="rId8"/>
      <w:pgSz w:w="11906" w:h="16838"/>
      <w:pgMar w:top="110" w:right="1701" w:bottom="1417" w:left="1701" w:header="142" w:footer="7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D7E" w:rsidRDefault="00635D7E">
      <w:r>
        <w:separator/>
      </w:r>
    </w:p>
  </w:endnote>
  <w:endnote w:type="continuationSeparator" w:id="0">
    <w:p w:rsidR="00635D7E" w:rsidRDefault="00635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C79" w:rsidRDefault="00F75257">
    <w:pPr>
      <w:pBdr>
        <w:top w:val="nil"/>
        <w:left w:val="nil"/>
        <w:bottom w:val="nil"/>
        <w:right w:val="nil"/>
        <w:between w:val="nil"/>
      </w:pBdr>
      <w:tabs>
        <w:tab w:val="center" w:pos="4252"/>
        <w:tab w:val="right" w:pos="8504"/>
      </w:tabs>
      <w:ind w:hanging="1560"/>
      <w:rPr>
        <w:color w:val="000000"/>
      </w:rPr>
    </w:pPr>
    <w:r>
      <w:rPr>
        <w:noProof/>
        <w:color w:val="000000"/>
        <w:lang w:val="es-PE"/>
      </w:rPr>
      <w:drawing>
        <wp:inline distT="0" distB="0" distL="114300" distR="114300">
          <wp:extent cx="7374890" cy="101854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374890" cy="1018540"/>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D7E" w:rsidRDefault="00635D7E">
      <w:r>
        <w:separator/>
      </w:r>
    </w:p>
  </w:footnote>
  <w:footnote w:type="continuationSeparator" w:id="0">
    <w:p w:rsidR="00635D7E" w:rsidRDefault="00635D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C79" w:rsidRDefault="00F75257">
    <w:pPr>
      <w:ind w:hanging="1560"/>
    </w:pPr>
    <w:r>
      <w:rPr>
        <w:noProof/>
        <w:lang w:val="es-PE"/>
      </w:rPr>
      <w:drawing>
        <wp:inline distT="0" distB="0" distL="114300" distR="114300">
          <wp:extent cx="7328535" cy="14300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328535" cy="1430020"/>
                  </a:xfrm>
                  <a:prstGeom prst="rect">
                    <a:avLst/>
                  </a:prstGeom>
                  <a:ln/>
                </pic:spPr>
              </pic:pic>
            </a:graphicData>
          </a:graphic>
        </wp:inline>
      </w:drawing>
    </w:r>
  </w:p>
  <w:p w:rsidR="00F27C79" w:rsidRDefault="00F27C79">
    <w:pPr>
      <w:rPr>
        <w:rFonts w:ascii="Verdana" w:eastAsia="Verdana" w:hAnsi="Verdana" w:cs="Verdana"/>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7543D"/>
    <w:multiLevelType w:val="hybridMultilevel"/>
    <w:tmpl w:val="077A58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C79"/>
    <w:rsid w:val="000C2E1A"/>
    <w:rsid w:val="000D0309"/>
    <w:rsid w:val="00140B4E"/>
    <w:rsid w:val="001B077A"/>
    <w:rsid w:val="001F68DF"/>
    <w:rsid w:val="002175A4"/>
    <w:rsid w:val="00281236"/>
    <w:rsid w:val="004640DF"/>
    <w:rsid w:val="0046598C"/>
    <w:rsid w:val="00475C11"/>
    <w:rsid w:val="00560300"/>
    <w:rsid w:val="00635D7E"/>
    <w:rsid w:val="00750C07"/>
    <w:rsid w:val="007E244D"/>
    <w:rsid w:val="00806F20"/>
    <w:rsid w:val="00875FE0"/>
    <w:rsid w:val="009C4CC9"/>
    <w:rsid w:val="009F2009"/>
    <w:rsid w:val="00AC60B2"/>
    <w:rsid w:val="00BB5A06"/>
    <w:rsid w:val="00BD73F0"/>
    <w:rsid w:val="00EF5784"/>
    <w:rsid w:val="00F27C79"/>
    <w:rsid w:val="00F34820"/>
    <w:rsid w:val="00F75257"/>
    <w:rsid w:val="00FD1B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CA1711-A1E4-497B-B158-544DD72DC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560300"/>
    <w:pPr>
      <w:spacing w:after="160" w:line="259" w:lineRule="auto"/>
      <w:ind w:left="720"/>
      <w:contextualSpacing/>
    </w:pPr>
    <w:rPr>
      <w:rFonts w:asciiTheme="minorHAnsi" w:eastAsiaTheme="minorHAnsi" w:hAnsiTheme="minorHAnsi" w:cstheme="minorBidi"/>
      <w:sz w:val="22"/>
      <w:szCs w:val="22"/>
      <w:lang w:val="es-P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3618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Cuenta Microsoft</cp:lastModifiedBy>
  <cp:revision>2</cp:revision>
  <dcterms:created xsi:type="dcterms:W3CDTF">2022-04-08T01:19:00Z</dcterms:created>
  <dcterms:modified xsi:type="dcterms:W3CDTF">2022-04-08T01:19:00Z</dcterms:modified>
</cp:coreProperties>
</file>