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4272" w:rsidRDefault="004731DA" w:rsidP="0080247C">
      <w:pPr>
        <w:jc w:val="center"/>
        <w:rPr>
          <w:b/>
          <w:u w:val="single"/>
        </w:rPr>
      </w:pPr>
      <w:r w:rsidRPr="0080247C">
        <w:rPr>
          <w:b/>
          <w:u w:val="single"/>
        </w:rPr>
        <w:t>ESPECIF</w:t>
      </w:r>
      <w:r w:rsidR="000E0991">
        <w:rPr>
          <w:b/>
          <w:u w:val="single"/>
        </w:rPr>
        <w:t>IC</w:t>
      </w:r>
      <w:r w:rsidRPr="0080247C">
        <w:rPr>
          <w:b/>
          <w:u w:val="single"/>
        </w:rPr>
        <w:t xml:space="preserve">ACIONES TÉCNICAS </w:t>
      </w:r>
      <w:r w:rsidR="0080247C" w:rsidRPr="0080247C">
        <w:rPr>
          <w:b/>
          <w:u w:val="single"/>
        </w:rPr>
        <w:t>–</w:t>
      </w:r>
      <w:r w:rsidRPr="0080247C">
        <w:rPr>
          <w:b/>
          <w:u w:val="single"/>
        </w:rPr>
        <w:t xml:space="preserve"> </w:t>
      </w:r>
      <w:r w:rsidR="0080247C" w:rsidRPr="0080247C">
        <w:rPr>
          <w:b/>
          <w:u w:val="single"/>
        </w:rPr>
        <w:t>PARTIDAS NUEVAS – MT2</w:t>
      </w:r>
    </w:p>
    <w:p w:rsidR="0080247C" w:rsidRPr="0080247C" w:rsidRDefault="0080247C" w:rsidP="0080247C">
      <w:pPr>
        <w:jc w:val="center"/>
        <w:rPr>
          <w:b/>
          <w:u w:val="single"/>
        </w:rPr>
      </w:pPr>
    </w:p>
    <w:p w:rsidR="0080247C" w:rsidRPr="0080247C" w:rsidRDefault="0080247C" w:rsidP="0080247C">
      <w:pPr>
        <w:rPr>
          <w:b/>
        </w:rPr>
      </w:pPr>
      <w:r w:rsidRPr="0080247C">
        <w:rPr>
          <w:b/>
        </w:rPr>
        <w:t>6.04 Protección de talud con colchón reno 6m largo x e= 0.30cm</w:t>
      </w:r>
    </w:p>
    <w:p w:rsidR="0080247C" w:rsidRPr="0080247C" w:rsidRDefault="0080247C" w:rsidP="0080247C">
      <w:pPr>
        <w:jc w:val="both"/>
        <w:rPr>
          <w:u w:val="single"/>
        </w:rPr>
      </w:pPr>
      <w:r w:rsidRPr="0080247C">
        <w:rPr>
          <w:u w:val="single"/>
        </w:rPr>
        <w:t>Descripción</w:t>
      </w:r>
    </w:p>
    <w:p w:rsidR="0080247C" w:rsidRDefault="0080247C" w:rsidP="0080247C">
      <w:pPr>
        <w:jc w:val="both"/>
      </w:pPr>
      <w:r>
        <w:t>Los Colchones Reno son elementos prismáticos rectangulares, confeccionados con malla hexagonal de doble torsión, producida con alambres de acero de bajo contenido de carbono, con aleación y adicionalmente revestidos con polímero especialmente desarrollado para las obras de ingeniería.</w:t>
      </w:r>
    </w:p>
    <w:p w:rsidR="0080247C" w:rsidRDefault="0080247C" w:rsidP="00F947E7">
      <w:pPr>
        <w:jc w:val="both"/>
      </w:pPr>
      <w:r>
        <w:t>La aleación y el polímero desarrollado aseguran una mayor adherencia al núcleo de acero de los alambres, hecho que es esencial para una efectiva protección contra la corrosión, garantizando una mayor durabilidad, incluso en las condiciones más severas de aplicación.</w:t>
      </w:r>
    </w:p>
    <w:p w:rsidR="0080247C" w:rsidRDefault="0080247C" w:rsidP="00F947E7">
      <w:pPr>
        <w:jc w:val="both"/>
      </w:pPr>
      <w:r>
        <w:t>Los colchones se dividen en células, mediante diafragmas de doble pared que refuerzan los elementos, aumentando la rigidez de las estructuras construidas. Los bordes de los paneles de malla que</w:t>
      </w:r>
    </w:p>
    <w:p w:rsidR="0080247C" w:rsidRDefault="0080247C" w:rsidP="00F947E7">
      <w:pPr>
        <w:jc w:val="both"/>
      </w:pPr>
      <w:r>
        <w:t>forman los colchones, están constituidos por alambres de diámetro mayor que aquellos de la malla hexagonal, haciendo un fortalecimiento de las estructuras y facilitando su montaje e instalación.</w:t>
      </w:r>
    </w:p>
    <w:p w:rsidR="0080247C" w:rsidRPr="0080247C" w:rsidRDefault="0080247C" w:rsidP="00F947E7">
      <w:pPr>
        <w:jc w:val="both"/>
        <w:rPr>
          <w:u w:val="single"/>
        </w:rPr>
      </w:pPr>
      <w:r w:rsidRPr="0080247C">
        <w:rPr>
          <w:u w:val="single"/>
        </w:rPr>
        <w:t>Alambre</w:t>
      </w:r>
    </w:p>
    <w:p w:rsidR="0080247C" w:rsidRDefault="0080247C" w:rsidP="00F947E7">
      <w:pPr>
        <w:jc w:val="both"/>
      </w:pPr>
      <w:r>
        <w:t>Todo el alambre utilizado en la fabricación del colchón Reno y en las operaciones de amarre y atirantamiento durante su construcción, debe ser de acero dulce recocido de acuerdo con las especificaciones ASTM A641M-98 y NB 709-00, esto es, el alambre deberá tener una tensión de ruptura media de 38 a 50 kg/</w:t>
      </w:r>
      <w:proofErr w:type="spellStart"/>
      <w:r>
        <w:t>mm.</w:t>
      </w:r>
      <w:proofErr w:type="spellEnd"/>
    </w:p>
    <w:p w:rsidR="0080247C" w:rsidRPr="0080247C" w:rsidRDefault="0080247C" w:rsidP="00F947E7">
      <w:pPr>
        <w:jc w:val="both"/>
        <w:rPr>
          <w:u w:val="single"/>
        </w:rPr>
      </w:pPr>
      <w:r w:rsidRPr="0080247C">
        <w:rPr>
          <w:u w:val="single"/>
        </w:rPr>
        <w:t>Revestimiento del alambre</w:t>
      </w:r>
    </w:p>
    <w:p w:rsidR="0080247C" w:rsidRDefault="0080247C" w:rsidP="00F947E7">
      <w:pPr>
        <w:jc w:val="both"/>
      </w:pPr>
      <w:r>
        <w:t>Todo el alambre utilizado en la fabricación del colchón Reno y en las operaciones de amarre y atirantamiento durante su construcción, debe ser revestido con un recubrimiento pesado de cinc de acuerdo con las especificaciones de la ASTM A641M-98, esto es: la cantidad mínima de revestimiento de cinc en la superficie de los alambres debe cumplir con los siguientes valores:</w:t>
      </w:r>
    </w:p>
    <w:p w:rsidR="0080247C" w:rsidRDefault="00F947E7" w:rsidP="00F947E7">
      <w:pPr>
        <w:jc w:val="center"/>
      </w:pPr>
      <w:r>
        <w:rPr>
          <w:noProof/>
        </w:rPr>
        <w:drawing>
          <wp:inline distT="0" distB="0" distL="0" distR="0" wp14:anchorId="74CB0EA8" wp14:editId="4B39CBCC">
            <wp:extent cx="2327374" cy="1685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367574" cy="1715045"/>
                    </a:xfrm>
                    <a:prstGeom prst="rect">
                      <a:avLst/>
                    </a:prstGeom>
                  </pic:spPr>
                </pic:pic>
              </a:graphicData>
            </a:graphic>
          </wp:inline>
        </w:drawing>
      </w:r>
    </w:p>
    <w:p w:rsidR="00F947E7" w:rsidRDefault="00F947E7" w:rsidP="00F947E7">
      <w:pPr>
        <w:jc w:val="both"/>
      </w:pPr>
      <w:r>
        <w:t xml:space="preserve">El revestimiento de cinc debe adherir al alambre de tal forma que, después del alambre haber sido enrollado 15 veces por alrededor de un mandril, cuyo diámetro sea igual a 3 veces el del alambre, no pueda ser escamado o quebrado o removido con el pasar del dedo, de acuerdo con </w:t>
      </w:r>
      <w:r>
        <w:lastRenderedPageBreak/>
        <w:t>la especificación de la ASTM A641M-98. Los ensayos deben ser hechos antes de la fabricación de la red</w:t>
      </w:r>
      <w:r w:rsidR="00E14A25">
        <w:t>.</w:t>
      </w:r>
    </w:p>
    <w:p w:rsidR="00F947E7" w:rsidRPr="00E14A25" w:rsidRDefault="00F947E7" w:rsidP="00F947E7">
      <w:pPr>
        <w:jc w:val="both"/>
        <w:rPr>
          <w:u w:val="single"/>
        </w:rPr>
      </w:pPr>
      <w:r w:rsidRPr="00E14A25">
        <w:rPr>
          <w:u w:val="single"/>
        </w:rPr>
        <w:t>Elongación del alambre</w:t>
      </w:r>
    </w:p>
    <w:p w:rsidR="00F947E7" w:rsidRDefault="00F947E7" w:rsidP="00F947E7">
      <w:pPr>
        <w:jc w:val="both"/>
      </w:pPr>
      <w:r>
        <w:t>La elongación no deberá ser menor que 12%, de acuerdo con las especificaciones de la ASTM A641M-98.</w:t>
      </w:r>
    </w:p>
    <w:p w:rsidR="00F947E7" w:rsidRDefault="00F947E7" w:rsidP="00F947E7">
      <w:pPr>
        <w:jc w:val="both"/>
      </w:pPr>
      <w:r>
        <w:t>Los ensayos deben ser hechos antes de la fabricación de la red, sobre una muestra de alambre de 30 cm de largo.</w:t>
      </w:r>
    </w:p>
    <w:p w:rsidR="00F947E7" w:rsidRPr="00E14A25" w:rsidRDefault="00F947E7" w:rsidP="00F947E7">
      <w:pPr>
        <w:jc w:val="both"/>
        <w:rPr>
          <w:u w:val="single"/>
        </w:rPr>
      </w:pPr>
      <w:r w:rsidRPr="00E14A25">
        <w:rPr>
          <w:u w:val="single"/>
        </w:rPr>
        <w:t>Red</w:t>
      </w:r>
    </w:p>
    <w:p w:rsidR="00F947E7" w:rsidRDefault="00F947E7" w:rsidP="00F947E7">
      <w:pPr>
        <w:jc w:val="both"/>
      </w:pPr>
      <w:r>
        <w:t>La red debe ser en malla hexagonal de doble torsión, obtenida entrelazando los alambres por tres veces media vuelta, de acuerdo con las especificaciones de la NBR 10514, NB 710-00 y NP 17055 00.</w:t>
      </w:r>
    </w:p>
    <w:p w:rsidR="00F947E7" w:rsidRDefault="00F947E7" w:rsidP="00F947E7">
      <w:pPr>
        <w:jc w:val="both"/>
      </w:pPr>
      <w:r>
        <w:t>Las dimensiones de la malla de la base serán del tipo 6x8.</w:t>
      </w:r>
    </w:p>
    <w:p w:rsidR="00F947E7" w:rsidRDefault="00F947E7" w:rsidP="00F947E7">
      <w:pPr>
        <w:jc w:val="both"/>
      </w:pPr>
      <w:r>
        <w:t>El diámetro del alambre utilizado en la fabricación de la malla de la base debe ser de 2,2 mm y de 2,7 mm para los bordes.</w:t>
      </w:r>
    </w:p>
    <w:p w:rsidR="00F947E7" w:rsidRPr="00E14A25" w:rsidRDefault="00F947E7" w:rsidP="00F947E7">
      <w:pPr>
        <w:jc w:val="both"/>
        <w:rPr>
          <w:u w:val="single"/>
        </w:rPr>
      </w:pPr>
      <w:r w:rsidRPr="00E14A25">
        <w:rPr>
          <w:u w:val="single"/>
        </w:rPr>
        <w:t>Características del colchón reno</w:t>
      </w:r>
    </w:p>
    <w:p w:rsidR="00F947E7" w:rsidRDefault="00F947E7" w:rsidP="00F947E7">
      <w:pPr>
        <w:jc w:val="both"/>
      </w:pPr>
      <w:r>
        <w:t xml:space="preserve">Base, paredes laterales, diafragmas y paredes de las extremidades del colchón Reno son formadas a partir de un único paño de red. Cada diafragma debe presentar, en su parte inferior, una espiral de unión en alambre de diámetro 2,2 </w:t>
      </w:r>
      <w:proofErr w:type="spellStart"/>
      <w:r>
        <w:t>mm.</w:t>
      </w:r>
      <w:proofErr w:type="spellEnd"/>
    </w:p>
    <w:p w:rsidR="00F947E7" w:rsidRDefault="00F947E7" w:rsidP="00F947E7">
      <w:pPr>
        <w:jc w:val="both"/>
      </w:pPr>
      <w:r>
        <w:t>Los diafragmas deben estar colocados a cada metro del largo del colchón Reno.</w:t>
      </w:r>
    </w:p>
    <w:p w:rsidR="00F947E7" w:rsidRDefault="00F947E7" w:rsidP="00F947E7">
      <w:pPr>
        <w:jc w:val="both"/>
      </w:pPr>
      <w:r>
        <w:t>Para facilitar el montaje del colchón Reno, la base debe ser cortada, durante el proceso de fabricación, en sus laterales.</w:t>
      </w:r>
    </w:p>
    <w:p w:rsidR="00F947E7" w:rsidRDefault="00F947E7" w:rsidP="00F947E7">
      <w:pPr>
        <w:jc w:val="both"/>
      </w:pPr>
      <w:r>
        <w:t>La tapa también es fabricada en un único paño de red en malla tipo 6x8.</w:t>
      </w:r>
    </w:p>
    <w:p w:rsidR="00F947E7" w:rsidRDefault="00F947E7" w:rsidP="00F947E7">
      <w:pPr>
        <w:jc w:val="both"/>
      </w:pPr>
      <w:r>
        <w:t>Dimensiones estándar:</w:t>
      </w:r>
    </w:p>
    <w:p w:rsidR="00F947E7" w:rsidRDefault="00F947E7" w:rsidP="00F947E7">
      <w:pPr>
        <w:jc w:val="both"/>
      </w:pPr>
      <w:r>
        <w:t>Largo 3,00 m 4,00 m 5,00 m 6,00 m</w:t>
      </w:r>
    </w:p>
    <w:p w:rsidR="00F947E7" w:rsidRDefault="00F947E7" w:rsidP="00F947E7">
      <w:pPr>
        <w:jc w:val="both"/>
      </w:pPr>
      <w:r>
        <w:t>Ancho 2,00 m</w:t>
      </w:r>
    </w:p>
    <w:p w:rsidR="00F947E7" w:rsidRDefault="00F947E7" w:rsidP="00F947E7">
      <w:pPr>
        <w:jc w:val="both"/>
      </w:pPr>
      <w:r>
        <w:t>Altura 0,17 m 0,23 m 0,30 m</w:t>
      </w:r>
    </w:p>
    <w:p w:rsidR="00E14A25" w:rsidRPr="00E14A25" w:rsidRDefault="00E14A25" w:rsidP="00E14A25">
      <w:pPr>
        <w:rPr>
          <w:u w:val="single"/>
        </w:rPr>
      </w:pPr>
      <w:r w:rsidRPr="00E14A25">
        <w:rPr>
          <w:u w:val="single"/>
        </w:rPr>
        <w:t xml:space="preserve">Amarre y atirantamiento </w:t>
      </w:r>
    </w:p>
    <w:p w:rsidR="00E14A25" w:rsidRPr="00E14A25" w:rsidRDefault="00E14A25" w:rsidP="00E14A25">
      <w:r w:rsidRPr="00E14A25">
        <w:t>Con los colchones Reno debe ser provista una cantidad suficiente de alambre para amarre y atirantamiento.</w:t>
      </w:r>
      <w:r>
        <w:t xml:space="preserve"> </w:t>
      </w:r>
      <w:r w:rsidRPr="00E14A25">
        <w:t>Este alambre debe tener diámetro 2,2 mm y su cantidad, en relación al peso de los colchones Reno provistos, es de 5%</w:t>
      </w:r>
      <w:r>
        <w:t>.</w:t>
      </w:r>
    </w:p>
    <w:p w:rsidR="00E14A25" w:rsidRPr="00E14A25" w:rsidRDefault="00E14A25" w:rsidP="00E14A25">
      <w:pPr>
        <w:rPr>
          <w:u w:val="single"/>
        </w:rPr>
      </w:pPr>
      <w:r w:rsidRPr="00E14A25">
        <w:rPr>
          <w:u w:val="single"/>
        </w:rPr>
        <w:t xml:space="preserve">Tolerancias </w:t>
      </w:r>
    </w:p>
    <w:p w:rsidR="00E14A25" w:rsidRPr="00E14A25" w:rsidRDefault="00E14A25" w:rsidP="00E14A25">
      <w:r w:rsidRPr="00E14A25">
        <w:t xml:space="preserve">Se admite una tolerancia en el diámetro del alambre </w:t>
      </w:r>
      <w:proofErr w:type="spellStart"/>
      <w:r w:rsidRPr="00E14A25">
        <w:t>zincado</w:t>
      </w:r>
      <w:proofErr w:type="spellEnd"/>
      <w:r w:rsidRPr="00E14A25">
        <w:t xml:space="preserve"> de ± 2,5%. </w:t>
      </w:r>
    </w:p>
    <w:p w:rsidR="0080247C" w:rsidRDefault="00E14A25" w:rsidP="00E14A25">
      <w:r w:rsidRPr="00E14A25">
        <w:t>Se admite una tolerancia en el largo y en el ancho del colchón Reno de ± 3% y, en la altura, de ± 2,5 %.</w:t>
      </w:r>
    </w:p>
    <w:p w:rsidR="0080247C" w:rsidRDefault="0080247C" w:rsidP="0080247C"/>
    <w:p w:rsidR="0080247C" w:rsidRPr="00E14A25" w:rsidRDefault="0080247C" w:rsidP="0080247C">
      <w:pPr>
        <w:rPr>
          <w:b/>
        </w:rPr>
      </w:pPr>
      <w:r w:rsidRPr="00E14A25">
        <w:rPr>
          <w:b/>
        </w:rPr>
        <w:lastRenderedPageBreak/>
        <w:t>6.05 Malla gavión de 1m x 1m x 5m</w:t>
      </w:r>
    </w:p>
    <w:p w:rsidR="00E14A25" w:rsidRPr="00E14A25" w:rsidRDefault="00E14A25" w:rsidP="00E14A25">
      <w:r w:rsidRPr="00E14A25">
        <w:rPr>
          <w:b/>
          <w:bCs/>
        </w:rPr>
        <w:t xml:space="preserve">GAVIÓN TIPO CAJA: </w:t>
      </w:r>
    </w:p>
    <w:p w:rsidR="00E14A25" w:rsidRPr="00E14A25" w:rsidRDefault="00E14A25" w:rsidP="00E14A25">
      <w:pPr>
        <w:rPr>
          <w:u w:val="single"/>
        </w:rPr>
      </w:pPr>
      <w:r w:rsidRPr="00E14A25">
        <w:rPr>
          <w:u w:val="single"/>
        </w:rPr>
        <w:t xml:space="preserve">Descripción </w:t>
      </w:r>
    </w:p>
    <w:p w:rsidR="00E14A25" w:rsidRPr="00E14A25" w:rsidRDefault="00E14A25" w:rsidP="00E14A25">
      <w:pPr>
        <w:jc w:val="both"/>
      </w:pPr>
      <w:r w:rsidRPr="00E14A25">
        <w:t xml:space="preserve">Este ítem se refiere a todas las obras ejecutadas con Gaviones Caja Fuerte y se realizará de acuerdo con las presentes especificaciones con los requisitos indicados en los planos. Asimismo, la presente Partida incluye el relleno con cantos rodados. </w:t>
      </w:r>
    </w:p>
    <w:p w:rsidR="00E14A25" w:rsidRPr="00E14A25" w:rsidRDefault="00E14A25" w:rsidP="00E14A25">
      <w:pPr>
        <w:jc w:val="both"/>
        <w:rPr>
          <w:u w:val="single"/>
        </w:rPr>
      </w:pPr>
      <w:r w:rsidRPr="00E14A25">
        <w:rPr>
          <w:u w:val="single"/>
        </w:rPr>
        <w:t xml:space="preserve">Disposiciones para la ejecución de la partida </w:t>
      </w:r>
    </w:p>
    <w:p w:rsidR="00E14A25" w:rsidRPr="00E14A25" w:rsidRDefault="00E14A25" w:rsidP="00E14A25">
      <w:pPr>
        <w:jc w:val="both"/>
        <w:rPr>
          <w:u w:val="single"/>
        </w:rPr>
      </w:pPr>
      <w:r w:rsidRPr="00E14A25">
        <w:rPr>
          <w:u w:val="single"/>
        </w:rPr>
        <w:t xml:space="preserve">Materiales </w:t>
      </w:r>
    </w:p>
    <w:p w:rsidR="00E14A25" w:rsidRPr="00E14A25" w:rsidRDefault="00E14A25" w:rsidP="00E14A25">
      <w:pPr>
        <w:jc w:val="both"/>
      </w:pPr>
      <w:r w:rsidRPr="00E14A25">
        <w:t xml:space="preserve">El Gavión Caja Fuerte es un elemento de forma prismática rectangular, constituido por piedras confinadas exteriormente por una red de alambre de acero protegido con un recubrimiento de zinc + aluminio. </w:t>
      </w:r>
    </w:p>
    <w:p w:rsidR="00E14A25" w:rsidRPr="00E14A25" w:rsidRDefault="00E14A25" w:rsidP="00E14A25">
      <w:pPr>
        <w:jc w:val="both"/>
      </w:pPr>
      <w:r w:rsidRPr="00E14A25">
        <w:t xml:space="preserve">El Gavión Caja Fuerte estará dividido en celdas mediante diafragmas intermedios. Todos los bordes libres del gavión, inclusive el lado superior de los diafragmas, deberán estar reforzados con alambre de mayor diámetro al empleado para la red. </w:t>
      </w:r>
    </w:p>
    <w:p w:rsidR="0080247C" w:rsidRDefault="00E14A25" w:rsidP="00E14A25">
      <w:pPr>
        <w:jc w:val="both"/>
      </w:pPr>
      <w:r w:rsidRPr="00E14A25">
        <w:t>Los gaviones deberán contar con certificados de calidad ISO 9002, con lo cual se garantizará el cumplimiento de las propiedades de los materiales.</w:t>
      </w:r>
    </w:p>
    <w:p w:rsidR="00E14A25" w:rsidRPr="00E14A25" w:rsidRDefault="00E14A25" w:rsidP="00E14A25">
      <w:pPr>
        <w:jc w:val="both"/>
      </w:pPr>
      <w:r w:rsidRPr="00E14A25">
        <w:rPr>
          <w:b/>
          <w:bCs/>
        </w:rPr>
        <w:t xml:space="preserve">Alambre </w:t>
      </w:r>
    </w:p>
    <w:p w:rsidR="00E14A25" w:rsidRPr="00E14A25" w:rsidRDefault="00E14A25" w:rsidP="00E14A25">
      <w:pPr>
        <w:jc w:val="both"/>
      </w:pPr>
      <w:r w:rsidRPr="00E14A25">
        <w:t xml:space="preserve">Todo el alambre utilizado en la fabricación del gavión caja fuerte y en las operaciones de amarre y atirantamiento, debe ser de acero dulce recocido de acuerdo con las especificaciones NBR 8964, ASTM A641M-98 y NB 709-00, esto es, el alambre deberá tener una tensión de ruptura media de 38 a 48 kg/mm2. </w:t>
      </w:r>
    </w:p>
    <w:p w:rsidR="00E14A25" w:rsidRPr="00E14A25" w:rsidRDefault="00E14A25" w:rsidP="00E14A25">
      <w:pPr>
        <w:jc w:val="both"/>
      </w:pPr>
      <w:r w:rsidRPr="00E14A25">
        <w:t xml:space="preserve">Todo el alambre utilizado en la fabricación del Gavión Caja Fuerte y en las operaciones de amarre y atirantamiento durante su construcción, debe ser revestido con aleación zinc-5% aluminio (Zn 5 Al MM) de acuerdo con las especificaciones de la ASTM A856M-98, clase 80, esto es: la cantidad mínima de revestimiento </w:t>
      </w:r>
      <w:proofErr w:type="spellStart"/>
      <w:r w:rsidRPr="00E14A25">
        <w:t>Galfan</w:t>
      </w:r>
      <w:proofErr w:type="spellEnd"/>
      <w:r w:rsidRPr="00E14A25">
        <w:t xml:space="preserve">® en la superficie de los alambres es de 244 g/m2. </w:t>
      </w:r>
    </w:p>
    <w:p w:rsidR="00A24A3F" w:rsidRDefault="00E14A25" w:rsidP="00A24A3F">
      <w:pPr>
        <w:jc w:val="both"/>
      </w:pPr>
      <w:r w:rsidRPr="00E14A25">
        <w:t>El revestimiento de zinc debe adherir al alambre de tal forma que, después del alambre haber sido enrollado 15 veces por minuto alrededor de un mandril, cuyo diámetro sea igual a 3 veces el del alambre, no pueda</w:t>
      </w:r>
      <w:r w:rsidR="00A24A3F">
        <w:t xml:space="preserve"> ser escamado o quebrado o removido con el pasar del dedo, de acuerdo con la especificación de la ASTM A641M-98.</w:t>
      </w:r>
    </w:p>
    <w:p w:rsidR="00A24A3F" w:rsidRDefault="00A24A3F" w:rsidP="00A24A3F">
      <w:pPr>
        <w:jc w:val="both"/>
      </w:pPr>
      <w:r>
        <w:t>La elongación no deberá ser menor que 12%, de acuerdo con las especificaciones de la NBR 8964 y de la ASTM A641M-98.</w:t>
      </w:r>
    </w:p>
    <w:p w:rsidR="00E14A25" w:rsidRDefault="00A24A3F" w:rsidP="00A24A3F">
      <w:pPr>
        <w:jc w:val="both"/>
      </w:pPr>
      <w:r>
        <w:t>Los ensayos deben ser hechos antes de la fabricación de la red, sobre una muestra de alambre de 30 cm de largo.</w:t>
      </w:r>
    </w:p>
    <w:p w:rsidR="00A24A3F" w:rsidRPr="00A24A3F" w:rsidRDefault="00A24A3F" w:rsidP="00A24A3F">
      <w:pPr>
        <w:jc w:val="both"/>
      </w:pPr>
      <w:r w:rsidRPr="00A24A3F">
        <w:rPr>
          <w:b/>
          <w:bCs/>
        </w:rPr>
        <w:t xml:space="preserve">Red </w:t>
      </w:r>
    </w:p>
    <w:p w:rsidR="000E0991" w:rsidRDefault="00A24A3F" w:rsidP="00A24A3F">
      <w:pPr>
        <w:jc w:val="both"/>
      </w:pPr>
      <w:r w:rsidRPr="00A24A3F">
        <w:t xml:space="preserve">La red debe ser en malla hexagonal de doble torsión, obtenida entrelazando los alambres por tres veces media vuelta, de acuerdo con las especificaciones de la NBR 10514, NB 710-00 y NP 17 055 00. Las dimensiones de la red serán del tipo 10x12. </w:t>
      </w:r>
    </w:p>
    <w:p w:rsidR="00A24A3F" w:rsidRPr="00A24A3F" w:rsidRDefault="00A24A3F" w:rsidP="00A24A3F">
      <w:pPr>
        <w:jc w:val="both"/>
      </w:pPr>
      <w:r w:rsidRPr="00A24A3F">
        <w:lastRenderedPageBreak/>
        <w:t xml:space="preserve">El diámetro del alambre utilizado en la fabricación de la red de los 3 </w:t>
      </w:r>
      <w:proofErr w:type="spellStart"/>
      <w:r w:rsidRPr="00A24A3F">
        <w:t>paños</w:t>
      </w:r>
      <w:proofErr w:type="spellEnd"/>
      <w:r w:rsidRPr="00A24A3F">
        <w:t xml:space="preserve"> que forman respectivamente la base, pared posterior y tapa, una de las paredes laterales y los diafragmas, debe ser de 2,7 mm y de 3,4 mm para los bordes. </w:t>
      </w:r>
    </w:p>
    <w:p w:rsidR="00A24A3F" w:rsidRPr="00A24A3F" w:rsidRDefault="00A24A3F" w:rsidP="00A24A3F">
      <w:pPr>
        <w:jc w:val="both"/>
      </w:pPr>
      <w:r w:rsidRPr="00A24A3F">
        <w:t xml:space="preserve">El diámetro del alambre utilizado en la fabricación de la red del paño que forma la pared frontal y una de las paredes laterales, así como para el borde inferior, debe ser de 3,4 mm y 3,4 mm (plastificado*) para el borde superior. (*) PVC de color verde para identificar las paredes reforzadas. </w:t>
      </w:r>
    </w:p>
    <w:p w:rsidR="00A24A3F" w:rsidRPr="00A24A3F" w:rsidRDefault="00A24A3F" w:rsidP="00A24A3F">
      <w:pPr>
        <w:jc w:val="both"/>
      </w:pPr>
      <w:r w:rsidRPr="00A24A3F">
        <w:t xml:space="preserve">Todos los bordes libres del Gavión Caja Fuerte, incluso el lado superior de las laterales y de los diafragmas, deben ser enrollados mecánicamente en un alambre de diámetro mayor, en este caso de 3,4 mm, para que la red no se desarme y adquiera mayor resistencia. </w:t>
      </w:r>
    </w:p>
    <w:p w:rsidR="00E14A25" w:rsidRDefault="00A24A3F" w:rsidP="00A24A3F">
      <w:pPr>
        <w:jc w:val="both"/>
      </w:pPr>
      <w:r w:rsidRPr="00A24A3F">
        <w:t>La conexión entre el alambre del borde enrollado mecánicamente y la red debe tener una resistencia mínima de 14,8 kN/m.</w:t>
      </w:r>
    </w:p>
    <w:p w:rsidR="00A24A3F" w:rsidRPr="00A24A3F" w:rsidRDefault="00A24A3F" w:rsidP="00A24A3F">
      <w:pPr>
        <w:jc w:val="both"/>
      </w:pPr>
      <w:r w:rsidRPr="00A24A3F">
        <w:rPr>
          <w:b/>
          <w:bCs/>
        </w:rPr>
        <w:t xml:space="preserve">Características del gavión caja fuerte </w:t>
      </w:r>
    </w:p>
    <w:p w:rsidR="00A24A3F" w:rsidRPr="00A24A3F" w:rsidRDefault="00A24A3F" w:rsidP="00A24A3F">
      <w:pPr>
        <w:jc w:val="both"/>
      </w:pPr>
      <w:r w:rsidRPr="00A24A3F">
        <w:t xml:space="preserve">Cada Gavión Caja Fuerte con largo mayor de 1,50m debe ser dividido en celdas por diafragmas colocados a cada metro. </w:t>
      </w:r>
    </w:p>
    <w:p w:rsidR="00A24A3F" w:rsidRPr="00A24A3F" w:rsidRDefault="00A24A3F" w:rsidP="00A24A3F">
      <w:pPr>
        <w:jc w:val="both"/>
      </w:pPr>
      <w:r w:rsidRPr="00A24A3F">
        <w:t xml:space="preserve">El lado inferior de una de las laterales debe ser fijado al paño de base, durante la fabricación, a través del entrelazamiento de sus puntas libres alrededor del alambre de borde. </w:t>
      </w:r>
    </w:p>
    <w:p w:rsidR="00A24A3F" w:rsidRPr="00A24A3F" w:rsidRDefault="00A24A3F" w:rsidP="00A24A3F">
      <w:pPr>
        <w:jc w:val="both"/>
      </w:pPr>
      <w:r w:rsidRPr="00A24A3F">
        <w:t xml:space="preserve">Los diafragmas deben ser fijados al paño de base, durante la fabricación, a través de puntos metálicos de alambre de alta resistencia de 2.20 mm de diámetro. </w:t>
      </w:r>
    </w:p>
    <w:p w:rsidR="00A24A3F" w:rsidRPr="00A24A3F" w:rsidRDefault="00A24A3F" w:rsidP="00A24A3F">
      <w:pPr>
        <w:jc w:val="both"/>
      </w:pPr>
      <w:r w:rsidRPr="00A24A3F">
        <w:t xml:space="preserve">El lado inferior de la otra lateral deberá ser cosido, en obra, con el alambre de amarre, al paño de base. </w:t>
      </w:r>
    </w:p>
    <w:p w:rsidR="00A24A3F" w:rsidRPr="00A24A3F" w:rsidRDefault="00A24A3F" w:rsidP="00A24A3F">
      <w:pPr>
        <w:jc w:val="both"/>
      </w:pPr>
      <w:r w:rsidRPr="00A24A3F">
        <w:t xml:space="preserve">Dimensiones estándar: </w:t>
      </w:r>
    </w:p>
    <w:p w:rsidR="00A24A3F" w:rsidRDefault="00A24A3F" w:rsidP="00A24A3F">
      <w:pPr>
        <w:pStyle w:val="Prrafodelista"/>
        <w:numPr>
          <w:ilvl w:val="0"/>
          <w:numId w:val="2"/>
        </w:numPr>
        <w:jc w:val="both"/>
      </w:pPr>
      <w:r w:rsidRPr="00A24A3F">
        <w:t xml:space="preserve">Largo 2.00 m 5.00 m </w:t>
      </w:r>
    </w:p>
    <w:p w:rsidR="00A24A3F" w:rsidRDefault="00A24A3F" w:rsidP="00A24A3F">
      <w:pPr>
        <w:pStyle w:val="Prrafodelista"/>
        <w:numPr>
          <w:ilvl w:val="0"/>
          <w:numId w:val="2"/>
        </w:numPr>
        <w:jc w:val="both"/>
      </w:pPr>
      <w:r>
        <w:t>A</w:t>
      </w:r>
      <w:r w:rsidRPr="00A24A3F">
        <w:t xml:space="preserve">ncho 1.00 m </w:t>
      </w:r>
    </w:p>
    <w:p w:rsidR="00E14A25" w:rsidRDefault="00A24A3F" w:rsidP="00E14A25">
      <w:pPr>
        <w:pStyle w:val="Prrafodelista"/>
        <w:numPr>
          <w:ilvl w:val="0"/>
          <w:numId w:val="2"/>
        </w:numPr>
        <w:jc w:val="both"/>
      </w:pPr>
      <w:r w:rsidRPr="00A24A3F">
        <w:t xml:space="preserve">Altura 1.00 m </w:t>
      </w:r>
    </w:p>
    <w:p w:rsidR="00A24A3F" w:rsidRPr="00A24A3F" w:rsidRDefault="00A24A3F" w:rsidP="00A24A3F">
      <w:pPr>
        <w:jc w:val="both"/>
        <w:rPr>
          <w:b/>
        </w:rPr>
      </w:pPr>
      <w:r w:rsidRPr="00A24A3F">
        <w:rPr>
          <w:b/>
        </w:rPr>
        <w:t>Amarre y atirantamiento</w:t>
      </w:r>
    </w:p>
    <w:p w:rsidR="00A24A3F" w:rsidRDefault="00A24A3F" w:rsidP="00A24A3F">
      <w:pPr>
        <w:jc w:val="both"/>
      </w:pPr>
      <w:r>
        <w:t>Con los Gaviones Caja Fuerte debe ser provista una cantidad suficiente de alambre para amarre y atirantamiento.</w:t>
      </w:r>
    </w:p>
    <w:p w:rsidR="00A24A3F" w:rsidRDefault="00A24A3F" w:rsidP="00A24A3F">
      <w:pPr>
        <w:jc w:val="both"/>
      </w:pPr>
      <w:r>
        <w:t>Este alambre debe tener diámetro 2,2 mm y su cantidad, en relación al peso de los gaviones caja provistos, es de 9% para los de 1,00 m de altura y de 7% para los de 0,50 m.</w:t>
      </w:r>
    </w:p>
    <w:p w:rsidR="00A24A3F" w:rsidRPr="00A24A3F" w:rsidRDefault="00A24A3F" w:rsidP="00A24A3F">
      <w:pPr>
        <w:jc w:val="both"/>
        <w:rPr>
          <w:b/>
        </w:rPr>
      </w:pPr>
      <w:r w:rsidRPr="00A24A3F">
        <w:rPr>
          <w:b/>
        </w:rPr>
        <w:t>Tolerancias</w:t>
      </w:r>
    </w:p>
    <w:p w:rsidR="00A24A3F" w:rsidRDefault="00A24A3F" w:rsidP="00A24A3F">
      <w:pPr>
        <w:jc w:val="both"/>
      </w:pPr>
      <w:r>
        <w:t xml:space="preserve">Se admite una tolerancia en el diámetro del alambre </w:t>
      </w:r>
      <w:proofErr w:type="spellStart"/>
      <w:r>
        <w:t>zincado</w:t>
      </w:r>
      <w:proofErr w:type="spellEnd"/>
      <w:r>
        <w:t xml:space="preserve"> de ± 2,5%. Se admite una tolerancia en el largo del gavión caja de ± 3% y, en la altura y ancho, de ± 5.</w:t>
      </w:r>
    </w:p>
    <w:p w:rsidR="00A24A3F" w:rsidRDefault="00A24A3F" w:rsidP="00A24A3F">
      <w:pPr>
        <w:jc w:val="both"/>
      </w:pPr>
      <w:r>
        <w:t>Nota: Para la revisión de las Normas mencionadas, visitar: http://www.astm.org; http://www.abnt.org.br</w:t>
      </w:r>
    </w:p>
    <w:p w:rsidR="00A24A3F" w:rsidRPr="00DE18FE" w:rsidRDefault="00A24A3F" w:rsidP="00A24A3F">
      <w:pPr>
        <w:jc w:val="both"/>
        <w:rPr>
          <w:b/>
        </w:rPr>
      </w:pPr>
      <w:r w:rsidRPr="00DE18FE">
        <w:rPr>
          <w:b/>
        </w:rPr>
        <w:t>Piedra</w:t>
      </w:r>
    </w:p>
    <w:p w:rsidR="00A24A3F" w:rsidRDefault="00A24A3F" w:rsidP="00A24A3F">
      <w:pPr>
        <w:jc w:val="both"/>
      </w:pPr>
      <w:r>
        <w:lastRenderedPageBreak/>
        <w:t>La piedra será de buena calidad, densa, tenaz, durable, sana, sin defectos que afecten su estructura, libre de grietas y sustancias extrañas adheridas e incrustaciones cuya posterior alteración pudiera afectar la estabilidad de la obra.</w:t>
      </w:r>
    </w:p>
    <w:p w:rsidR="00DE18FE" w:rsidRPr="00DE18FE" w:rsidRDefault="00DE18FE" w:rsidP="00DE18FE">
      <w:pPr>
        <w:jc w:val="both"/>
      </w:pPr>
      <w:r w:rsidRPr="00DE18FE">
        <w:t xml:space="preserve">El tamaño de la piedra deberá ser lo más regular posible, y tal que sus medidas estén comprendidas entre la mayor dimensión de la abertura de la malla y 2 veces dicho valor. Podrá aceptarse, como máximo, el 5% del volumen de la celda del gavión con piedras del tamaño menor al indicado. El tamaño de piedra deseable estará entre 6” y 12”. </w:t>
      </w:r>
    </w:p>
    <w:p w:rsidR="00DE18FE" w:rsidRDefault="00DE18FE" w:rsidP="00DE18FE">
      <w:pPr>
        <w:jc w:val="both"/>
      </w:pPr>
      <w:r w:rsidRPr="00DE18FE">
        <w:t>Antes de su colocación en obra, la piedra deberá ser aprobada por el Ingeniero supervisor.</w:t>
      </w:r>
    </w:p>
    <w:p w:rsidR="00DE18FE" w:rsidRPr="00DE18FE" w:rsidRDefault="00DE18FE" w:rsidP="00DE18FE">
      <w:pPr>
        <w:jc w:val="both"/>
      </w:pPr>
      <w:r w:rsidRPr="00DE18FE">
        <w:rPr>
          <w:b/>
          <w:bCs/>
        </w:rPr>
        <w:t xml:space="preserve">Ejecución </w:t>
      </w:r>
    </w:p>
    <w:p w:rsidR="00DE18FE" w:rsidRPr="00DE18FE" w:rsidRDefault="00DE18FE" w:rsidP="00DE18FE">
      <w:pPr>
        <w:jc w:val="both"/>
      </w:pPr>
      <w:r w:rsidRPr="00DE18FE">
        <w:t xml:space="preserve">Antes de proceder a la ejecución de obras con gaviones el Subcontratista deberá obtener la autorización escrita del Ingeniero supervisor, previa aprobación del tipo de red a utilizar. Cualquier modificación en las dimensiones o en la disposición de los gaviones a utilizar deberá contar con la aprobación del Ingeniero supervisor. No podrán aprobarse aquellas modificaciones que afecten la forma o la funcionalidad de la estructura. </w:t>
      </w:r>
    </w:p>
    <w:p w:rsidR="00DE18FE" w:rsidRPr="00DE18FE" w:rsidRDefault="00DE18FE" w:rsidP="00DE18FE">
      <w:pPr>
        <w:jc w:val="both"/>
      </w:pPr>
      <w:r w:rsidRPr="00DE18FE">
        <w:t xml:space="preserve">La base donde los gaviones caja fuerte serán colocados deberá ser nivelada hasta obtener un terreno con la pendiente prevista. Los niveles de excavación deberán ser verificados por el Ingeniero supervisor antes de proceder a la colocación de los gaviones; se constatará que el material de asiento sea el adecuado para soportar las cargas a que estará sometido y si el supervisor lo cree conveniente, las cotas podrán ser cambiadas hasta encontrar las condiciones adecuadas. </w:t>
      </w:r>
    </w:p>
    <w:p w:rsidR="00DE18FE" w:rsidRPr="00DE18FE" w:rsidRDefault="00DE18FE" w:rsidP="00DE18FE">
      <w:pPr>
        <w:jc w:val="both"/>
      </w:pPr>
      <w:r w:rsidRPr="00DE18FE">
        <w:t>El armado y colocación de los gaviones caja fuerte se realizará respetando las especificaciones del fabricante. Cada unidad será desdoblada sobre una superficie rígida y plana, levantados los paneles de lado</w:t>
      </w:r>
      <w:r>
        <w:t xml:space="preserve"> </w:t>
      </w:r>
      <w:r w:rsidRPr="00DE18FE">
        <w:t xml:space="preserve">y colocados los diafragmas en su posición vertical. Luego se amarrarán las cuatro aristas en contacto y los diafragmas con las paredes laterales. </w:t>
      </w:r>
    </w:p>
    <w:p w:rsidR="00DE18FE" w:rsidRPr="00DE18FE" w:rsidRDefault="00DE18FE" w:rsidP="00DE18FE">
      <w:pPr>
        <w:jc w:val="both"/>
      </w:pPr>
      <w:r w:rsidRPr="00DE18FE">
        <w:t xml:space="preserve">Antes de proceder al relleno deberá amarrarse cada gavión a los adyacentes, a lo largo de las aristas en contacto, tanto horizontal como vertical. El amarre se efectuará utilizando el alambre provisto junto con los gaviones y se realizará de forma </w:t>
      </w:r>
      <w:proofErr w:type="gramStart"/>
      <w:r w:rsidRPr="00DE18FE">
        <w:t>cont</w:t>
      </w:r>
      <w:r>
        <w:t>i</w:t>
      </w:r>
      <w:r w:rsidRPr="00DE18FE">
        <w:t>nua</w:t>
      </w:r>
      <w:proofErr w:type="gramEnd"/>
      <w:r w:rsidRPr="00DE18FE">
        <w:t xml:space="preserve"> atravesando todas las mallas cada 10 cm. con una y dos vueltas, en forma alternada. </w:t>
      </w:r>
    </w:p>
    <w:p w:rsidR="00DE18FE" w:rsidRPr="00DE18FE" w:rsidRDefault="00DE18FE" w:rsidP="00DE18FE">
      <w:pPr>
        <w:jc w:val="both"/>
      </w:pPr>
      <w:r w:rsidRPr="00DE18FE">
        <w:t xml:space="preserve">Para obtener un mejor acabado los gaviones podrán ser traccionados antes de ser llenados, según disponga el ingeniero supervisor. Como alternativa podrá usarse un encofrado de madera. </w:t>
      </w:r>
    </w:p>
    <w:p w:rsidR="00DE18FE" w:rsidRDefault="00DE18FE" w:rsidP="00DE18FE">
      <w:pPr>
        <w:jc w:val="both"/>
      </w:pPr>
      <w:r w:rsidRPr="00DE18FE">
        <w:t>El relleno de los gaviones será efectuado con piedra seleccionada. El relleno debe permitir la máxima deformabilidad de la estructura, dejar el mínimo porcentaje de vacíos, asegurando así un mayor peso.</w:t>
      </w:r>
    </w:p>
    <w:p w:rsidR="00DE18FE" w:rsidRPr="00DE18FE" w:rsidRDefault="00DE18FE" w:rsidP="00DE18FE">
      <w:pPr>
        <w:jc w:val="both"/>
      </w:pPr>
      <w:r w:rsidRPr="00DE18FE">
        <w:t xml:space="preserve">Durante la operación de relleno de los gaviones caja fuerte, deberán colocarse dos o más tirantes de alambre a cada tercio de la altura del gavión de 1.00 m. Estos tirantes unirán paredes opuestas con sus extremos atados alrededor de dos nudos de la malla. Para gaviones de 0.50 m. de alto bastará colocar los tirantes en el nivel medio de las cajas. </w:t>
      </w:r>
    </w:p>
    <w:p w:rsidR="00DE18FE" w:rsidRPr="00DE18FE" w:rsidRDefault="00DE18FE" w:rsidP="00DE18FE">
      <w:pPr>
        <w:jc w:val="both"/>
      </w:pPr>
      <w:r w:rsidRPr="00DE18FE">
        <w:t xml:space="preserve">En caso de que los gaviones sean llenados previamente e izados para su colocación, deberán colocarse tirantes verticales. </w:t>
      </w:r>
    </w:p>
    <w:p w:rsidR="00DE18FE" w:rsidRPr="00DE18FE" w:rsidRDefault="00DE18FE" w:rsidP="00DE18FE">
      <w:pPr>
        <w:jc w:val="both"/>
      </w:pPr>
      <w:r w:rsidRPr="00DE18FE">
        <w:t xml:space="preserve">Después de completar el relleno de los gaviones caja fuerte, se procederá a cerrar el gavión bajando la tapa, la que será cosida firmemente a los bordes de las paredes verticales. Se deberá </w:t>
      </w:r>
      <w:r w:rsidRPr="00DE18FE">
        <w:lastRenderedPageBreak/>
        <w:t xml:space="preserve">cuidar que el relleno del gavión sea el suficiente, de manera tal que la tapa quede tensada confinando la piedra. </w:t>
      </w:r>
    </w:p>
    <w:p w:rsidR="00DE18FE" w:rsidRDefault="00DE18FE" w:rsidP="00DE18FE">
      <w:pPr>
        <w:jc w:val="both"/>
      </w:pPr>
      <w:r w:rsidRPr="00DE18FE">
        <w:t xml:space="preserve">Los gaviones caja fuerte vacíos, colocados arriba de una camada ya terminada, deberán coserse a lo largo de las aristas en contacto con la camada inferior de gaviones ya llenos, para lograr un contacto continuo entre los mismos que asegure la </w:t>
      </w:r>
      <w:proofErr w:type="spellStart"/>
      <w:r w:rsidRPr="00DE18FE">
        <w:t>monoliticidad</w:t>
      </w:r>
      <w:proofErr w:type="spellEnd"/>
      <w:r w:rsidRPr="00DE18FE">
        <w:t xml:space="preserve"> de la estructura.</w:t>
      </w:r>
    </w:p>
    <w:p w:rsidR="00DE18FE" w:rsidRPr="00DE18FE" w:rsidRDefault="00DE18FE" w:rsidP="00DE18FE">
      <w:pPr>
        <w:jc w:val="both"/>
        <w:rPr>
          <w:u w:val="single"/>
        </w:rPr>
      </w:pPr>
      <w:r w:rsidRPr="00DE18FE">
        <w:rPr>
          <w:u w:val="single"/>
        </w:rPr>
        <w:t xml:space="preserve">Unidad de medida y condición de pago </w:t>
      </w:r>
    </w:p>
    <w:p w:rsidR="00DE18FE" w:rsidRDefault="00DE18FE" w:rsidP="00DE18FE">
      <w:pPr>
        <w:jc w:val="both"/>
      </w:pPr>
      <w:r w:rsidRPr="00DE18FE">
        <w:t>Las obras se medirán por metro cúbico de Gavión ejecutado, de acuerdo con las medidas de los planos y a los requisitos de las presentes especificaciones.</w:t>
      </w:r>
    </w:p>
    <w:p w:rsidR="00DE18FE" w:rsidRDefault="00DE18FE" w:rsidP="00E14A25">
      <w:pPr>
        <w:jc w:val="both"/>
      </w:pPr>
    </w:p>
    <w:p w:rsidR="0080247C" w:rsidRPr="000E0991" w:rsidRDefault="0080247C" w:rsidP="00E14A25">
      <w:pPr>
        <w:jc w:val="both"/>
        <w:rPr>
          <w:b/>
        </w:rPr>
      </w:pPr>
      <w:r w:rsidRPr="000E0991">
        <w:rPr>
          <w:b/>
        </w:rPr>
        <w:t xml:space="preserve">8.40 Tubería </w:t>
      </w:r>
      <w:r w:rsidR="000E0991" w:rsidRPr="000E0991">
        <w:rPr>
          <w:b/>
        </w:rPr>
        <w:t>ASTM</w:t>
      </w:r>
      <w:r w:rsidRPr="000E0991">
        <w:rPr>
          <w:b/>
        </w:rPr>
        <w:t xml:space="preserve"> </w:t>
      </w:r>
      <w:r w:rsidR="000E0991" w:rsidRPr="000E0991">
        <w:rPr>
          <w:b/>
        </w:rPr>
        <w:t>A</w:t>
      </w:r>
      <w:r w:rsidRPr="000E0991">
        <w:rPr>
          <w:b/>
        </w:rPr>
        <w:t xml:space="preserve">53 </w:t>
      </w:r>
      <w:r w:rsidR="000E0991" w:rsidRPr="000E0991">
        <w:rPr>
          <w:b/>
        </w:rPr>
        <w:t>SCH</w:t>
      </w:r>
      <w:r w:rsidRPr="000E0991">
        <w:rPr>
          <w:b/>
        </w:rPr>
        <w:t xml:space="preserve">-40 </w:t>
      </w:r>
      <w:r w:rsidR="000E0991" w:rsidRPr="000E0991">
        <w:rPr>
          <w:b/>
        </w:rPr>
        <w:t>DN</w:t>
      </w:r>
      <w:r w:rsidRPr="000E0991">
        <w:rPr>
          <w:b/>
        </w:rPr>
        <w:t xml:space="preserve">300mm </w:t>
      </w:r>
      <w:r w:rsidR="000E0991" w:rsidRPr="000E0991">
        <w:rPr>
          <w:b/>
        </w:rPr>
        <w:t>HD</w:t>
      </w:r>
    </w:p>
    <w:p w:rsidR="00900AD5" w:rsidRPr="00900AD5" w:rsidRDefault="00900AD5" w:rsidP="00900AD5">
      <w:pPr>
        <w:jc w:val="both"/>
        <w:rPr>
          <w:u w:val="single"/>
        </w:rPr>
      </w:pPr>
      <w:r w:rsidRPr="00900AD5">
        <w:rPr>
          <w:u w:val="single"/>
        </w:rPr>
        <w:t xml:space="preserve">Descripción: </w:t>
      </w:r>
    </w:p>
    <w:p w:rsidR="00900AD5" w:rsidRPr="00900AD5" w:rsidRDefault="00900AD5" w:rsidP="00900AD5">
      <w:pPr>
        <w:jc w:val="both"/>
      </w:pPr>
      <w:r w:rsidRPr="00900AD5">
        <w:t xml:space="preserve">Estas especificaciones definen los requerimientos para las tuberías enterradas y/o expuestas de acero Schedule - 40, válvulas, accesorios y demás partes relacionadas, destinadas a la conducción y/o distribución de agua. </w:t>
      </w:r>
    </w:p>
    <w:p w:rsidR="00900AD5" w:rsidRPr="00900AD5" w:rsidRDefault="00900AD5" w:rsidP="00900AD5">
      <w:pPr>
        <w:jc w:val="both"/>
        <w:rPr>
          <w:u w:val="single"/>
        </w:rPr>
      </w:pPr>
      <w:r w:rsidRPr="00900AD5">
        <w:rPr>
          <w:u w:val="single"/>
        </w:rPr>
        <w:t xml:space="preserve">Materiales </w:t>
      </w:r>
    </w:p>
    <w:p w:rsidR="00900AD5" w:rsidRPr="00900AD5" w:rsidRDefault="00900AD5" w:rsidP="00900AD5">
      <w:pPr>
        <w:jc w:val="both"/>
      </w:pPr>
      <w:r w:rsidRPr="00900AD5">
        <w:t xml:space="preserve">Las tuberías deberán cumplir con la Norma ASTM A 53 “Tubería de acero Schedule sin costura” para las dimensiones de los accesorios de acero NTP 350.111.2001. A menos que se indique lo contrario en los planos respectivos o se especifique en cualquier otra parte, toda la tubería expuesta y/o colgada para la aplicación indicada arriba, será de acero sch-40 de acuerdo con la Norma Americana ASTM A 53. </w:t>
      </w:r>
    </w:p>
    <w:p w:rsidR="00900AD5" w:rsidRPr="00900AD5" w:rsidRDefault="00900AD5" w:rsidP="00900AD5">
      <w:pPr>
        <w:jc w:val="both"/>
      </w:pPr>
      <w:r w:rsidRPr="00900AD5">
        <w:t xml:space="preserve">En general, todos los materiales estarán sujetos a la aprobación del Supervisor. </w:t>
      </w:r>
    </w:p>
    <w:p w:rsidR="00900AD5" w:rsidRPr="00900AD5" w:rsidRDefault="00900AD5" w:rsidP="00900AD5">
      <w:pPr>
        <w:jc w:val="both"/>
        <w:rPr>
          <w:u w:val="single"/>
        </w:rPr>
      </w:pPr>
      <w:r w:rsidRPr="00900AD5">
        <w:rPr>
          <w:u w:val="single"/>
        </w:rPr>
        <w:t xml:space="preserve">Protección contra la corrosión </w:t>
      </w:r>
    </w:p>
    <w:p w:rsidR="00900AD5" w:rsidRPr="00900AD5" w:rsidRDefault="00900AD5" w:rsidP="00900AD5">
      <w:pPr>
        <w:jc w:val="both"/>
      </w:pPr>
      <w:r w:rsidRPr="00900AD5">
        <w:t xml:space="preserve">Todas las tuberías comerciales deben estar protegidos contra la corrosión mediante el galvanizado en caliente según ASTM A53 Standard </w:t>
      </w:r>
      <w:proofErr w:type="spellStart"/>
      <w:r w:rsidRPr="00900AD5">
        <w:t>Specification</w:t>
      </w:r>
      <w:proofErr w:type="spellEnd"/>
      <w:r w:rsidRPr="00900AD5">
        <w:t xml:space="preserve"> for Zinc </w:t>
      </w:r>
      <w:proofErr w:type="spellStart"/>
      <w:r w:rsidRPr="00900AD5">
        <w:t>Coating</w:t>
      </w:r>
      <w:proofErr w:type="spellEnd"/>
      <w:r w:rsidRPr="00900AD5">
        <w:t xml:space="preserve"> (Hot </w:t>
      </w:r>
      <w:proofErr w:type="spellStart"/>
      <w:r w:rsidRPr="00900AD5">
        <w:t>Dip</w:t>
      </w:r>
      <w:proofErr w:type="spellEnd"/>
      <w:r w:rsidRPr="00900AD5">
        <w:t xml:space="preserve">) </w:t>
      </w:r>
      <w:proofErr w:type="spellStart"/>
      <w:r w:rsidRPr="00900AD5">
        <w:t>on</w:t>
      </w:r>
      <w:proofErr w:type="spellEnd"/>
      <w:r w:rsidRPr="00900AD5">
        <w:t xml:space="preserve"> </w:t>
      </w:r>
      <w:proofErr w:type="spellStart"/>
      <w:r w:rsidRPr="00900AD5">
        <w:t>Iron</w:t>
      </w:r>
      <w:proofErr w:type="spellEnd"/>
      <w:r w:rsidRPr="00900AD5">
        <w:t xml:space="preserve"> and Steel Hardware u otra protección superior. Todo lo que sea preparado en el taller, excepto las válvulas accesorias de bronce y tubería enterrada, deben ser protegidos contra la corrosión con pintura. Los hilos expuestos de las roscas de las tuberías y pernos también deben ser protegidos. La selección (tipo de anticorrosivo, esmalte, etc.), preparación (tiempo de curado, proporciones), aplicación de la pintura (espesor de capas, método de aplicación, tiempo de secado) y preparación de la superficie a pintar (lijado, desengrasado, arenado) deben hacerse según las recomendaciones del fabricante. </w:t>
      </w:r>
    </w:p>
    <w:p w:rsidR="00900AD5" w:rsidRPr="00900AD5" w:rsidRDefault="00900AD5" w:rsidP="00900AD5">
      <w:pPr>
        <w:jc w:val="both"/>
      </w:pPr>
      <w:r w:rsidRPr="00900AD5">
        <w:t>Como mínimo, todo elemento mecánico aéreo se pintará según la siguiente especificación:</w:t>
      </w:r>
    </w:p>
    <w:p w:rsidR="00900AD5" w:rsidRPr="00900AD5" w:rsidRDefault="00900AD5" w:rsidP="00900AD5">
      <w:pPr>
        <w:jc w:val="both"/>
      </w:pPr>
      <w:r w:rsidRPr="00900AD5">
        <w:t>En tubería de acero al carbono “nuevas”, el tratamiento y pintado exterior de las mismas en fábrica debe de cumplir con:</w:t>
      </w:r>
    </w:p>
    <w:p w:rsidR="00900AD5" w:rsidRDefault="00900AD5" w:rsidP="00900AD5">
      <w:pPr>
        <w:pStyle w:val="Prrafodelista"/>
        <w:numPr>
          <w:ilvl w:val="0"/>
          <w:numId w:val="3"/>
        </w:numPr>
        <w:jc w:val="both"/>
      </w:pPr>
      <w:r w:rsidRPr="00900AD5">
        <w:t xml:space="preserve">Limpieza al metal blanco con abrasivo a presión según norma SSPC-SSP5 con una rugosidad de espesor 37.50 micras (1.5 </w:t>
      </w:r>
      <w:proofErr w:type="spellStart"/>
      <w:r w:rsidRPr="00900AD5">
        <w:t>mils</w:t>
      </w:r>
      <w:proofErr w:type="spellEnd"/>
      <w:r w:rsidRPr="00900AD5">
        <w:t>)</w:t>
      </w:r>
      <w:r>
        <w:t>.</w:t>
      </w:r>
    </w:p>
    <w:p w:rsidR="00900AD5" w:rsidRDefault="00900AD5" w:rsidP="00900AD5">
      <w:pPr>
        <w:pStyle w:val="Prrafodelista"/>
        <w:numPr>
          <w:ilvl w:val="0"/>
          <w:numId w:val="3"/>
        </w:numPr>
        <w:jc w:val="both"/>
      </w:pPr>
      <w:r w:rsidRPr="00900AD5">
        <w:t xml:space="preserve">Primera capa: base con pintura de resinas epoxi poliamida con polvo de zinc metálico de espesor 50 micras mínimo (2 </w:t>
      </w:r>
      <w:proofErr w:type="spellStart"/>
      <w:r w:rsidRPr="00900AD5">
        <w:t>mils</w:t>
      </w:r>
      <w:proofErr w:type="spellEnd"/>
      <w:r w:rsidRPr="00900AD5">
        <w:t>)</w:t>
      </w:r>
      <w:r>
        <w:t>.</w:t>
      </w:r>
    </w:p>
    <w:p w:rsidR="000544C9" w:rsidRDefault="00900AD5" w:rsidP="00900AD5">
      <w:pPr>
        <w:pStyle w:val="Prrafodelista"/>
        <w:numPr>
          <w:ilvl w:val="0"/>
          <w:numId w:val="3"/>
        </w:numPr>
        <w:jc w:val="both"/>
      </w:pPr>
      <w:r w:rsidRPr="00900AD5">
        <w:t>Dos capas de acabado:</w:t>
      </w:r>
    </w:p>
    <w:p w:rsidR="000544C9" w:rsidRDefault="00900AD5" w:rsidP="000544C9">
      <w:pPr>
        <w:pStyle w:val="Prrafodelista"/>
        <w:numPr>
          <w:ilvl w:val="1"/>
          <w:numId w:val="3"/>
        </w:numPr>
        <w:jc w:val="both"/>
      </w:pPr>
      <w:r w:rsidRPr="00900AD5">
        <w:lastRenderedPageBreak/>
        <w:t xml:space="preserve">Para tuberías en casetas o excretas, dos capas de pintura a base de resinas epoxi amina de espesor 100 micras por cada capa (4 </w:t>
      </w:r>
      <w:proofErr w:type="spellStart"/>
      <w:r w:rsidRPr="00900AD5">
        <w:t>mils</w:t>
      </w:r>
      <w:proofErr w:type="spellEnd"/>
      <w:r w:rsidRPr="00900AD5">
        <w:t xml:space="preserve"> por capa)</w:t>
      </w:r>
      <w:r w:rsidR="000544C9">
        <w:t>.</w:t>
      </w:r>
    </w:p>
    <w:p w:rsidR="00900AD5" w:rsidRPr="000544C9" w:rsidRDefault="00900AD5" w:rsidP="000544C9">
      <w:pPr>
        <w:pStyle w:val="Prrafodelista"/>
        <w:numPr>
          <w:ilvl w:val="1"/>
          <w:numId w:val="3"/>
        </w:numPr>
        <w:jc w:val="both"/>
      </w:pPr>
      <w:r w:rsidRPr="00900AD5">
        <w:t xml:space="preserve">Para tuberías enterradas, dos capas de pintura a base de alquitrán de hulla y resina poliamida de espesor 200 micras cada una (8 </w:t>
      </w:r>
      <w:proofErr w:type="spellStart"/>
      <w:r w:rsidRPr="00900AD5">
        <w:t>mils</w:t>
      </w:r>
      <w:proofErr w:type="spellEnd"/>
      <w:r w:rsidRPr="00900AD5">
        <w:t xml:space="preserve"> por capa)</w:t>
      </w:r>
      <w:r w:rsidR="000544C9">
        <w:t>.</w:t>
      </w:r>
    </w:p>
    <w:p w:rsidR="00900AD5" w:rsidRDefault="000544C9" w:rsidP="00E14A25">
      <w:pPr>
        <w:jc w:val="both"/>
      </w:pPr>
      <w:r w:rsidRPr="000544C9">
        <w:t>En accesorios de acero al carbono “nuevos”, el tratamiento y pintado exterior del mismo en fábrica deberá cumplir con:</w:t>
      </w:r>
    </w:p>
    <w:p w:rsidR="00A3572E" w:rsidRDefault="00A3572E" w:rsidP="00A3572E">
      <w:pPr>
        <w:pStyle w:val="Prrafodelista"/>
        <w:numPr>
          <w:ilvl w:val="0"/>
          <w:numId w:val="3"/>
        </w:numPr>
        <w:jc w:val="both"/>
      </w:pPr>
      <w:r>
        <w:t>Tratamiento de recubrimiento de zinc (galvanizado por inmersión en caliente) conforme a la norma ASTM A 123 – 84.</w:t>
      </w:r>
    </w:p>
    <w:p w:rsidR="00A3572E" w:rsidRDefault="00A3572E" w:rsidP="00A3572E">
      <w:pPr>
        <w:pStyle w:val="Prrafodelista"/>
        <w:numPr>
          <w:ilvl w:val="0"/>
          <w:numId w:val="3"/>
        </w:numPr>
        <w:jc w:val="both"/>
      </w:pPr>
      <w:r>
        <w:t>Primera capa de tratamiento de acondicionador de superficie galvanizada con pintura a base de resina vinílica (</w:t>
      </w:r>
      <w:proofErr w:type="spellStart"/>
      <w:r>
        <w:t>wash</w:t>
      </w:r>
      <w:proofErr w:type="spellEnd"/>
      <w:r>
        <w:t xml:space="preserve"> Primer) de espesor 25 micras (1 </w:t>
      </w:r>
      <w:proofErr w:type="spellStart"/>
      <w:r>
        <w:t>mils</w:t>
      </w:r>
      <w:proofErr w:type="spellEnd"/>
      <w:r>
        <w:t>).</w:t>
      </w:r>
    </w:p>
    <w:p w:rsidR="00A3572E" w:rsidRDefault="00A3572E" w:rsidP="00A3572E">
      <w:pPr>
        <w:pStyle w:val="Prrafodelista"/>
        <w:numPr>
          <w:ilvl w:val="0"/>
          <w:numId w:val="3"/>
        </w:numPr>
        <w:jc w:val="both"/>
      </w:pPr>
      <w:r>
        <w:t>Dos capas de acabado:</w:t>
      </w:r>
    </w:p>
    <w:p w:rsidR="00A3572E" w:rsidRDefault="00A3572E" w:rsidP="00A3572E">
      <w:pPr>
        <w:pStyle w:val="Prrafodelista"/>
        <w:numPr>
          <w:ilvl w:val="1"/>
          <w:numId w:val="3"/>
        </w:numPr>
        <w:jc w:val="both"/>
      </w:pPr>
      <w:r>
        <w:t xml:space="preserve">Para accesorios en casetas o excretas, dos capas de pintura a base de resina epoxi amina de espesor 100 micras por cada capa (4 </w:t>
      </w:r>
      <w:proofErr w:type="spellStart"/>
      <w:r>
        <w:t>mils</w:t>
      </w:r>
      <w:proofErr w:type="spellEnd"/>
      <w:r>
        <w:t xml:space="preserve"> por capa).</w:t>
      </w:r>
    </w:p>
    <w:p w:rsidR="00A3572E" w:rsidRDefault="00A3572E" w:rsidP="00A3572E">
      <w:pPr>
        <w:pStyle w:val="Prrafodelista"/>
        <w:numPr>
          <w:ilvl w:val="1"/>
          <w:numId w:val="3"/>
        </w:numPr>
        <w:jc w:val="both"/>
      </w:pPr>
      <w:r>
        <w:t xml:space="preserve">Para accesorios enterrados, dos capas de pintura a base de alquitrán de hulla y resina poliamida de espesor 200 micras por cada capa (8 </w:t>
      </w:r>
      <w:proofErr w:type="spellStart"/>
      <w:r>
        <w:t>mils</w:t>
      </w:r>
      <w:proofErr w:type="spellEnd"/>
      <w:r>
        <w:t xml:space="preserve"> por capa).</w:t>
      </w:r>
    </w:p>
    <w:p w:rsidR="00A3572E" w:rsidRPr="00A3572E" w:rsidRDefault="00A3572E" w:rsidP="00A3572E">
      <w:pPr>
        <w:jc w:val="both"/>
        <w:rPr>
          <w:u w:val="single"/>
        </w:rPr>
      </w:pPr>
      <w:r w:rsidRPr="00A3572E">
        <w:rPr>
          <w:u w:val="single"/>
        </w:rPr>
        <w:t>Programa de tendido de tuberías</w:t>
      </w:r>
    </w:p>
    <w:p w:rsidR="00A3572E" w:rsidRDefault="00A3572E" w:rsidP="00A3572E">
      <w:pPr>
        <w:jc w:val="both"/>
      </w:pPr>
      <w:r>
        <w:t>Para válvulas, aditamentos diversos y otros accesorios, proporcionar una lista completa de artículos para la instalación indicada:</w:t>
      </w:r>
    </w:p>
    <w:p w:rsidR="00A3572E" w:rsidRDefault="00A3572E" w:rsidP="00A3572E">
      <w:pPr>
        <w:pStyle w:val="Prrafodelista"/>
        <w:numPr>
          <w:ilvl w:val="0"/>
          <w:numId w:val="3"/>
        </w:numPr>
        <w:jc w:val="both"/>
      </w:pPr>
      <w:r>
        <w:t>Tipo de material</w:t>
      </w:r>
    </w:p>
    <w:p w:rsidR="00A3572E" w:rsidRDefault="00A3572E" w:rsidP="00A3572E">
      <w:pPr>
        <w:pStyle w:val="Prrafodelista"/>
        <w:numPr>
          <w:ilvl w:val="0"/>
          <w:numId w:val="3"/>
        </w:numPr>
        <w:jc w:val="both"/>
      </w:pPr>
      <w:r>
        <w:t>Clase de material</w:t>
      </w:r>
    </w:p>
    <w:p w:rsidR="00A3572E" w:rsidRDefault="00A3572E" w:rsidP="00A3572E">
      <w:pPr>
        <w:pStyle w:val="Prrafodelista"/>
        <w:numPr>
          <w:ilvl w:val="0"/>
          <w:numId w:val="3"/>
        </w:numPr>
        <w:jc w:val="both"/>
      </w:pPr>
      <w:r>
        <w:t>Datos técnicos mostrando conformidad con los requerimientos especificados.</w:t>
      </w:r>
    </w:p>
    <w:p w:rsidR="00A3572E" w:rsidRDefault="00A3572E" w:rsidP="00A3572E">
      <w:pPr>
        <w:pStyle w:val="Prrafodelista"/>
        <w:numPr>
          <w:ilvl w:val="0"/>
          <w:numId w:val="3"/>
        </w:numPr>
        <w:jc w:val="both"/>
      </w:pPr>
      <w:r>
        <w:t>Instrucciones de ensamblaje y lista de repuestos.</w:t>
      </w:r>
    </w:p>
    <w:p w:rsidR="00A3572E" w:rsidRDefault="00A3572E" w:rsidP="00A3572E">
      <w:pPr>
        <w:pStyle w:val="Prrafodelista"/>
        <w:numPr>
          <w:ilvl w:val="0"/>
          <w:numId w:val="3"/>
        </w:numPr>
        <w:jc w:val="both"/>
      </w:pPr>
      <w:r>
        <w:t>Instrucciones de mantenimiento preventivo y correctivo.</w:t>
      </w:r>
    </w:p>
    <w:p w:rsidR="00A3572E" w:rsidRPr="00A3572E" w:rsidRDefault="00A3572E" w:rsidP="00A3572E">
      <w:pPr>
        <w:jc w:val="both"/>
        <w:rPr>
          <w:u w:val="single"/>
        </w:rPr>
      </w:pPr>
      <w:r w:rsidRPr="00A3572E">
        <w:rPr>
          <w:u w:val="single"/>
        </w:rPr>
        <w:t>Unidades de medición y condición de pago</w:t>
      </w:r>
    </w:p>
    <w:p w:rsidR="00A3572E" w:rsidRDefault="00A3572E" w:rsidP="00A3572E">
      <w:pPr>
        <w:jc w:val="both"/>
        <w:rPr>
          <w:highlight w:val="yellow"/>
        </w:rPr>
      </w:pPr>
      <w:r>
        <w:t>La unidad de medida es por metro lineal (m). El pago se realizará por la tubería de acero realmente suministrada, colocada en obra y terminada, aprobado en campo por la Supervisión durante el periodo de valorización. El precio unitario incluye los costos de mano de obra, materiales, equipos, herramientas y todos lo necesario para la correcta ejecución de los trabajos descritos en las presentes especificaciones.</w:t>
      </w:r>
    </w:p>
    <w:p w:rsidR="00A3572E" w:rsidRPr="00A3572E" w:rsidRDefault="00A3572E" w:rsidP="00E14A25">
      <w:pPr>
        <w:jc w:val="both"/>
      </w:pPr>
    </w:p>
    <w:p w:rsidR="0080247C" w:rsidRPr="00A3572E" w:rsidRDefault="0080247C" w:rsidP="00E14A25">
      <w:pPr>
        <w:jc w:val="both"/>
        <w:rPr>
          <w:b/>
        </w:rPr>
      </w:pPr>
      <w:r w:rsidRPr="00A3572E">
        <w:rPr>
          <w:b/>
        </w:rPr>
        <w:t xml:space="preserve">8.41 Unión flexible tipo </w:t>
      </w:r>
      <w:proofErr w:type="spellStart"/>
      <w:r w:rsidR="00A3572E">
        <w:rPr>
          <w:b/>
        </w:rPr>
        <w:t>Dr</w:t>
      </w:r>
      <w:r w:rsidRPr="00A3572E">
        <w:rPr>
          <w:b/>
        </w:rPr>
        <w:t>esser</w:t>
      </w:r>
      <w:proofErr w:type="spellEnd"/>
      <w:r w:rsidRPr="00A3572E">
        <w:rPr>
          <w:b/>
        </w:rPr>
        <w:t xml:space="preserve"> </w:t>
      </w:r>
      <w:r w:rsidR="00A3572E">
        <w:rPr>
          <w:b/>
        </w:rPr>
        <w:t>DN</w:t>
      </w:r>
      <w:r w:rsidRPr="00A3572E">
        <w:rPr>
          <w:b/>
        </w:rPr>
        <w:t xml:space="preserve">300mm </w:t>
      </w:r>
      <w:r w:rsidR="00A3572E">
        <w:rPr>
          <w:b/>
        </w:rPr>
        <w:t>HD (suministro e instalación)</w:t>
      </w:r>
    </w:p>
    <w:p w:rsidR="00A3572E" w:rsidRPr="00A3572E" w:rsidRDefault="00A3572E" w:rsidP="00A3572E">
      <w:pPr>
        <w:jc w:val="both"/>
        <w:rPr>
          <w:u w:val="single"/>
        </w:rPr>
      </w:pPr>
      <w:r w:rsidRPr="00A3572E">
        <w:rPr>
          <w:u w:val="single"/>
        </w:rPr>
        <w:t>Descripción:</w:t>
      </w:r>
    </w:p>
    <w:p w:rsidR="00A3572E" w:rsidRPr="00A3572E" w:rsidRDefault="00A3572E" w:rsidP="00A3572E">
      <w:pPr>
        <w:jc w:val="both"/>
      </w:pPr>
      <w:r w:rsidRPr="00A3572E">
        <w:t xml:space="preserve">Esta partida comprende el suministro e instalación de accesorios Unión flexible tipo </w:t>
      </w:r>
      <w:proofErr w:type="spellStart"/>
      <w:r w:rsidRPr="00A3572E">
        <w:t>Dresser</w:t>
      </w:r>
      <w:proofErr w:type="spellEnd"/>
      <w:r w:rsidRPr="00A3572E">
        <w:t xml:space="preserve"> recomendado para acoplar tubos extremos lisos en PVC, AC, HD, GRP y ACERO según indicación de planos.</w:t>
      </w:r>
    </w:p>
    <w:p w:rsidR="00A3572E" w:rsidRPr="00A3572E" w:rsidRDefault="00A3572E" w:rsidP="00A3572E">
      <w:pPr>
        <w:jc w:val="both"/>
        <w:rPr>
          <w:u w:val="single"/>
        </w:rPr>
      </w:pPr>
      <w:r w:rsidRPr="00A3572E">
        <w:rPr>
          <w:u w:val="single"/>
        </w:rPr>
        <w:t>Materiales</w:t>
      </w:r>
    </w:p>
    <w:p w:rsidR="00A3572E" w:rsidRPr="00A3572E" w:rsidRDefault="00A3572E" w:rsidP="00A3572E">
      <w:pPr>
        <w:pStyle w:val="Prrafodelista"/>
        <w:numPr>
          <w:ilvl w:val="0"/>
          <w:numId w:val="3"/>
        </w:numPr>
        <w:jc w:val="both"/>
      </w:pPr>
      <w:r w:rsidRPr="00A3572E">
        <w:t>Empaquetadura de EDPM según norma ISO 4633</w:t>
      </w:r>
    </w:p>
    <w:p w:rsidR="00A3572E" w:rsidRPr="00A3572E" w:rsidRDefault="00A3572E" w:rsidP="00A3572E">
      <w:pPr>
        <w:pStyle w:val="Prrafodelista"/>
        <w:numPr>
          <w:ilvl w:val="0"/>
          <w:numId w:val="3"/>
        </w:numPr>
        <w:jc w:val="both"/>
      </w:pPr>
      <w:r w:rsidRPr="00A3572E">
        <w:t>Cuerpo y anillos de hierro dúctil ASTM A536 grado 65-45-12</w:t>
      </w:r>
    </w:p>
    <w:p w:rsidR="0080247C" w:rsidRDefault="00A3572E" w:rsidP="00A3572E">
      <w:pPr>
        <w:pStyle w:val="Prrafodelista"/>
        <w:numPr>
          <w:ilvl w:val="0"/>
          <w:numId w:val="3"/>
        </w:numPr>
        <w:jc w:val="both"/>
      </w:pPr>
      <w:r w:rsidRPr="00A3572E">
        <w:t xml:space="preserve">Recubrimiento interno y externo de pintura </w:t>
      </w:r>
      <w:proofErr w:type="spellStart"/>
      <w:r w:rsidRPr="00A3572E">
        <w:t>epóxica</w:t>
      </w:r>
      <w:proofErr w:type="spellEnd"/>
      <w:r w:rsidRPr="00A3572E">
        <w:t xml:space="preserve"> 250 micras, a pedido con pintura anticorrosiva altos sólidos.</w:t>
      </w:r>
    </w:p>
    <w:p w:rsidR="00A3572E" w:rsidRDefault="00A3572E" w:rsidP="00A3572E">
      <w:pPr>
        <w:pStyle w:val="Prrafodelista"/>
        <w:numPr>
          <w:ilvl w:val="0"/>
          <w:numId w:val="3"/>
        </w:numPr>
        <w:jc w:val="both"/>
      </w:pPr>
      <w:r>
        <w:t>Deflexión angular +/- 6º</w:t>
      </w:r>
    </w:p>
    <w:p w:rsidR="00A3572E" w:rsidRDefault="00A3572E" w:rsidP="00A3572E">
      <w:pPr>
        <w:pStyle w:val="Prrafodelista"/>
        <w:numPr>
          <w:ilvl w:val="0"/>
          <w:numId w:val="3"/>
        </w:numPr>
        <w:jc w:val="both"/>
      </w:pPr>
      <w:r>
        <w:lastRenderedPageBreak/>
        <w:t>Presión nominal PN16</w:t>
      </w:r>
    </w:p>
    <w:p w:rsidR="00A3572E" w:rsidRDefault="00A3572E" w:rsidP="00A3572E">
      <w:pPr>
        <w:pStyle w:val="Prrafodelista"/>
        <w:numPr>
          <w:ilvl w:val="0"/>
          <w:numId w:val="3"/>
        </w:numPr>
        <w:jc w:val="both"/>
      </w:pPr>
      <w:r>
        <w:t>Rango de temperatura de -40º a 100ºC</w:t>
      </w:r>
    </w:p>
    <w:p w:rsidR="00A3572E" w:rsidRPr="00A3572E" w:rsidRDefault="00A3572E" w:rsidP="00A3572E">
      <w:pPr>
        <w:pStyle w:val="Prrafodelista"/>
        <w:numPr>
          <w:ilvl w:val="0"/>
          <w:numId w:val="3"/>
        </w:numPr>
        <w:jc w:val="both"/>
      </w:pPr>
      <w:r>
        <w:t>Unión de tubería de acero estándar – ASTM A36-81</w:t>
      </w:r>
    </w:p>
    <w:p w:rsidR="00A3572E" w:rsidRDefault="00A3572E" w:rsidP="00E14A25">
      <w:pPr>
        <w:jc w:val="both"/>
        <w:rPr>
          <w:b/>
          <w:highlight w:val="yellow"/>
        </w:rPr>
      </w:pPr>
    </w:p>
    <w:p w:rsidR="00A3572E" w:rsidRDefault="00A3572E" w:rsidP="00A3572E">
      <w:pPr>
        <w:jc w:val="center"/>
        <w:rPr>
          <w:b/>
          <w:highlight w:val="yellow"/>
        </w:rPr>
      </w:pPr>
      <w:r>
        <w:rPr>
          <w:noProof/>
        </w:rPr>
        <w:drawing>
          <wp:inline distT="0" distB="0" distL="0" distR="0" wp14:anchorId="457CFB13" wp14:editId="2834E3A6">
            <wp:extent cx="4627373" cy="2101471"/>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769800" cy="2166153"/>
                    </a:xfrm>
                    <a:prstGeom prst="rect">
                      <a:avLst/>
                    </a:prstGeom>
                  </pic:spPr>
                </pic:pic>
              </a:graphicData>
            </a:graphic>
          </wp:inline>
        </w:drawing>
      </w:r>
    </w:p>
    <w:p w:rsidR="00A3572E" w:rsidRPr="00A3572E" w:rsidRDefault="00A3572E" w:rsidP="00A3572E">
      <w:pPr>
        <w:jc w:val="both"/>
        <w:rPr>
          <w:u w:val="single"/>
        </w:rPr>
      </w:pPr>
      <w:r w:rsidRPr="00A3572E">
        <w:rPr>
          <w:u w:val="single"/>
        </w:rPr>
        <w:t xml:space="preserve">Unidades de medición y condición de pago </w:t>
      </w:r>
    </w:p>
    <w:p w:rsidR="00A3572E" w:rsidRPr="00A3572E" w:rsidRDefault="00A3572E" w:rsidP="00A3572E">
      <w:pPr>
        <w:jc w:val="both"/>
      </w:pPr>
      <w:r w:rsidRPr="00A3572E">
        <w:t>La unidad de medida es por unidad (</w:t>
      </w:r>
      <w:proofErr w:type="spellStart"/>
      <w:r w:rsidRPr="00A3572E">
        <w:t>und</w:t>
      </w:r>
      <w:proofErr w:type="spellEnd"/>
      <w:r w:rsidRPr="00A3572E">
        <w:t>). El pago se realizará por cada pieza suministrada, colocada en obra y terminada, aprobado en campo por la Supervisión durante el periodo de valorización. El precio unitario incluye los costos de mano de obra, materiales, equipos, herramientas y todos lo necesario para la correcta ejecución de los trabajos descritos en las presentes especificaciones.</w:t>
      </w:r>
    </w:p>
    <w:p w:rsidR="00A3572E" w:rsidRPr="00A3572E" w:rsidRDefault="00A3572E" w:rsidP="00E14A25">
      <w:pPr>
        <w:jc w:val="both"/>
      </w:pPr>
    </w:p>
    <w:p w:rsidR="0080247C" w:rsidRPr="000E0991" w:rsidRDefault="0080247C" w:rsidP="00E14A25">
      <w:pPr>
        <w:jc w:val="both"/>
        <w:rPr>
          <w:b/>
        </w:rPr>
      </w:pPr>
      <w:r w:rsidRPr="000E0991">
        <w:rPr>
          <w:b/>
        </w:rPr>
        <w:t>8.42 Niple espiga-espiga con brida rompe</w:t>
      </w:r>
      <w:r w:rsidR="000E0991">
        <w:rPr>
          <w:b/>
        </w:rPr>
        <w:t xml:space="preserve"> </w:t>
      </w:r>
      <w:r w:rsidRPr="000E0991">
        <w:rPr>
          <w:b/>
        </w:rPr>
        <w:t xml:space="preserve">agua de </w:t>
      </w:r>
      <w:r w:rsidR="000E0991">
        <w:rPr>
          <w:b/>
        </w:rPr>
        <w:t>FFD</w:t>
      </w:r>
      <w:r w:rsidRPr="000E0991">
        <w:rPr>
          <w:b/>
        </w:rPr>
        <w:t xml:space="preserve"> </w:t>
      </w:r>
      <w:r w:rsidR="000E0991">
        <w:rPr>
          <w:b/>
        </w:rPr>
        <w:t>DN</w:t>
      </w:r>
      <w:r w:rsidRPr="000E0991">
        <w:rPr>
          <w:b/>
        </w:rPr>
        <w:t xml:space="preserve">300mm </w:t>
      </w:r>
      <w:r w:rsidR="000E0991">
        <w:rPr>
          <w:b/>
        </w:rPr>
        <w:t>L</w:t>
      </w:r>
      <w:r w:rsidRPr="000E0991">
        <w:rPr>
          <w:b/>
        </w:rPr>
        <w:t>=0.50m</w:t>
      </w:r>
    </w:p>
    <w:p w:rsidR="000E0991" w:rsidRPr="000E0991" w:rsidRDefault="000E0991" w:rsidP="000E0991">
      <w:pPr>
        <w:jc w:val="both"/>
        <w:rPr>
          <w:u w:val="single"/>
        </w:rPr>
      </w:pPr>
      <w:r w:rsidRPr="000E0991">
        <w:rPr>
          <w:u w:val="single"/>
        </w:rPr>
        <w:t>Descripción:</w:t>
      </w:r>
    </w:p>
    <w:p w:rsidR="000E0991" w:rsidRDefault="000E0991" w:rsidP="000E0991">
      <w:pPr>
        <w:jc w:val="both"/>
      </w:pPr>
      <w:r>
        <w:t>Esta partida comprende el suministro e instalación de niples con brida de anclaje con extremos lisos, listos para ser fijados sobre muros de concreto armado y empalmados a tuberías de acero DN300mm.</w:t>
      </w:r>
    </w:p>
    <w:p w:rsidR="000E0991" w:rsidRPr="000E0991" w:rsidRDefault="000E0991" w:rsidP="000E0991">
      <w:pPr>
        <w:jc w:val="both"/>
        <w:rPr>
          <w:u w:val="single"/>
        </w:rPr>
      </w:pPr>
      <w:r w:rsidRPr="000E0991">
        <w:rPr>
          <w:u w:val="single"/>
        </w:rPr>
        <w:t>Materiales</w:t>
      </w:r>
    </w:p>
    <w:p w:rsidR="000E0991" w:rsidRDefault="000E0991" w:rsidP="000E0991">
      <w:pPr>
        <w:jc w:val="both"/>
      </w:pPr>
      <w:r>
        <w:t xml:space="preserve">Niple fabricado de acuerdo a norma ISO 2531 / EN 5451 de 50cm de largo con recubrimiento </w:t>
      </w:r>
      <w:proofErr w:type="spellStart"/>
      <w:r>
        <w:t>epóxico</w:t>
      </w:r>
      <w:proofErr w:type="spellEnd"/>
      <w:r>
        <w:t xml:space="preserve"> a 250micras de espesor de acuerdo a norma 14901.</w:t>
      </w:r>
    </w:p>
    <w:p w:rsidR="000E0991" w:rsidRPr="000E0991" w:rsidRDefault="000E0991" w:rsidP="000E0991">
      <w:pPr>
        <w:jc w:val="both"/>
        <w:rPr>
          <w:u w:val="single"/>
        </w:rPr>
      </w:pPr>
      <w:r w:rsidRPr="000E0991">
        <w:rPr>
          <w:u w:val="single"/>
        </w:rPr>
        <w:t>Unidades de medición y condición de pago</w:t>
      </w:r>
    </w:p>
    <w:p w:rsidR="0080247C" w:rsidRDefault="000E0991" w:rsidP="000E0991">
      <w:pPr>
        <w:jc w:val="both"/>
      </w:pPr>
      <w:r>
        <w:t>La unidad de medida es por unidad (</w:t>
      </w:r>
      <w:proofErr w:type="spellStart"/>
      <w:r>
        <w:t>und</w:t>
      </w:r>
      <w:proofErr w:type="spellEnd"/>
      <w:r>
        <w:t>). El pago se realizará por cada pieza suministrada, colocada en obra y terminada, aprobado en campo por la Supervisión durante el periodo de valorización. El precio unitario incluye los costos de mano de obra, materiales, equipos, herramientas y todos lo necesario para la correcta ejecución de los trabajos descritos en las presentes especificaciones.</w:t>
      </w:r>
    </w:p>
    <w:p w:rsidR="000E0991" w:rsidRDefault="000E0991" w:rsidP="00E14A25">
      <w:pPr>
        <w:jc w:val="both"/>
      </w:pPr>
    </w:p>
    <w:p w:rsidR="000E0991" w:rsidRDefault="000E0991" w:rsidP="00E14A25">
      <w:pPr>
        <w:jc w:val="both"/>
        <w:rPr>
          <w:b/>
        </w:rPr>
      </w:pPr>
    </w:p>
    <w:p w:rsidR="000E0991" w:rsidRDefault="000E0991" w:rsidP="00E14A25">
      <w:pPr>
        <w:jc w:val="both"/>
        <w:rPr>
          <w:b/>
        </w:rPr>
      </w:pPr>
    </w:p>
    <w:p w:rsidR="0080247C" w:rsidRPr="00BD6D2D" w:rsidRDefault="0080247C" w:rsidP="00E14A25">
      <w:pPr>
        <w:jc w:val="both"/>
        <w:rPr>
          <w:b/>
        </w:rPr>
      </w:pPr>
      <w:r w:rsidRPr="00BD6D2D">
        <w:rPr>
          <w:b/>
        </w:rPr>
        <w:lastRenderedPageBreak/>
        <w:t>8.46 Remoción de residuos sólidos</w:t>
      </w:r>
    </w:p>
    <w:p w:rsidR="00940F7C" w:rsidRPr="00BD6D2D" w:rsidRDefault="00940F7C" w:rsidP="00E14A25">
      <w:pPr>
        <w:jc w:val="both"/>
        <w:rPr>
          <w:u w:val="single"/>
        </w:rPr>
      </w:pPr>
      <w:r w:rsidRPr="00BD6D2D">
        <w:rPr>
          <w:u w:val="single"/>
        </w:rPr>
        <w:t>Descripción:</w:t>
      </w:r>
      <w:bookmarkStart w:id="0" w:name="_GoBack"/>
      <w:bookmarkEnd w:id="0"/>
    </w:p>
    <w:p w:rsidR="00940F7C" w:rsidRDefault="00940F7C" w:rsidP="00E14A25">
      <w:pPr>
        <w:jc w:val="both"/>
      </w:pPr>
      <w:r>
        <w:t>Esta partida comprende la eliminación y reubicación de residuos sólidos que se interfieren con la zona de trabajo para el desarrollo de la obra.</w:t>
      </w:r>
    </w:p>
    <w:p w:rsidR="00125017" w:rsidRDefault="00125017" w:rsidP="00E14A25">
      <w:pPr>
        <w:jc w:val="both"/>
      </w:pPr>
      <w:r w:rsidRPr="00125017">
        <w:t>El desarrollo de estos trabajos deberá realizarse en coordinación con las entidades Municipales correspondientes, cumplir con los requerimientos ambientales para la manipulación, transporte y reubicación de los residuos sólidos. Esta partida deberá incluir el adecuado cierre y confinamiento de los residuos sólidos que no serán reubicados.</w:t>
      </w:r>
    </w:p>
    <w:p w:rsidR="00F20FB6" w:rsidRPr="00BD6D2D" w:rsidRDefault="00F20FB6" w:rsidP="00E14A25">
      <w:pPr>
        <w:jc w:val="both"/>
        <w:rPr>
          <w:u w:val="single"/>
        </w:rPr>
      </w:pPr>
      <w:r w:rsidRPr="00BD6D2D">
        <w:rPr>
          <w:u w:val="single"/>
        </w:rPr>
        <w:t>Unidades de medición y condición de pago</w:t>
      </w:r>
    </w:p>
    <w:p w:rsidR="00F20FB6" w:rsidRDefault="00125017" w:rsidP="00125017">
      <w:pPr>
        <w:jc w:val="both"/>
      </w:pPr>
      <w:r w:rsidRPr="00125017">
        <w:t>La unidad de medida para el pago es metros cúbicos (m3). El pago se realizará mediante levantamiento topográfico del volumen ejecutado durante el periodo de valorización y hasta los límites definidos en los planos de diseño de la obra y los necesarios para cumplir con requerimientos ambientales. El precio unitario incluye todos los costos de mano de obra y equipos necesarios para ejecutar la excavación hasta los niveles de terreno libre de contaminación directa con los residuos sólidos.</w:t>
      </w:r>
    </w:p>
    <w:sectPr w:rsidR="00F20F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7271B9"/>
    <w:multiLevelType w:val="hybridMultilevel"/>
    <w:tmpl w:val="2D20A2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5FFC1B38"/>
    <w:multiLevelType w:val="hybridMultilevel"/>
    <w:tmpl w:val="E0F4B0A2"/>
    <w:lvl w:ilvl="0" w:tplc="A134BE2E">
      <w:numFmt w:val="bullet"/>
      <w:lvlText w:val="-"/>
      <w:lvlJc w:val="left"/>
      <w:pPr>
        <w:ind w:left="720" w:hanging="360"/>
      </w:pPr>
      <w:rPr>
        <w:rFonts w:ascii="Calibri" w:eastAsia="Calibri" w:hAnsi="Calibri"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65B10896"/>
    <w:multiLevelType w:val="hybridMultilevel"/>
    <w:tmpl w:val="CD6334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272"/>
    <w:rsid w:val="000544C9"/>
    <w:rsid w:val="000E0991"/>
    <w:rsid w:val="00125017"/>
    <w:rsid w:val="002C0482"/>
    <w:rsid w:val="004731DA"/>
    <w:rsid w:val="0080247C"/>
    <w:rsid w:val="00900AD5"/>
    <w:rsid w:val="00940F7C"/>
    <w:rsid w:val="00A24A3F"/>
    <w:rsid w:val="00A3572E"/>
    <w:rsid w:val="00BD6D2D"/>
    <w:rsid w:val="00DE18FE"/>
    <w:rsid w:val="00E14A25"/>
    <w:rsid w:val="00EA2240"/>
    <w:rsid w:val="00EC4272"/>
    <w:rsid w:val="00F20FB6"/>
    <w:rsid w:val="00F947E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0ABD4"/>
  <w15:chartTrackingRefBased/>
  <w15:docId w15:val="{62FBB999-3BED-42FF-BF23-A6BE7A558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24A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9</Pages>
  <Words>3099</Words>
  <Characters>16242</Characters>
  <Application>Microsoft Office Word</Application>
  <DocSecurity>0</DocSecurity>
  <Lines>649</Lines>
  <Paragraphs>364</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18977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Yoshio Jose Blanco Valenzuela</dc:creator>
  <cp:keywords/>
  <dc:description/>
  <cp:lastModifiedBy>Yoshio Jose Blanco Valenzuela</cp:lastModifiedBy>
  <cp:revision>4</cp:revision>
  <dcterms:created xsi:type="dcterms:W3CDTF">2023-02-16T21:25:00Z</dcterms:created>
  <dcterms:modified xsi:type="dcterms:W3CDTF">2023-02-20T21:09:00Z</dcterms:modified>
</cp:coreProperties>
</file>