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F0D52B" w14:textId="3FDB630A" w:rsidR="00322F2C" w:rsidRPr="006A4D51" w:rsidRDefault="009B698D" w:rsidP="00322F2C">
      <w:pPr>
        <w:jc w:val="center"/>
        <w:rPr>
          <w:b/>
          <w:lang w:val="es-ES"/>
        </w:rPr>
      </w:pPr>
      <w:bookmarkStart w:id="0" w:name="_GoBack"/>
      <w:bookmarkEnd w:id="0"/>
      <w:r>
        <w:rPr>
          <w:b/>
          <w:lang w:val="es-ES"/>
        </w:rPr>
        <w:t>CARTA ACLARATORIA A</w:t>
      </w:r>
      <w:r w:rsidR="00E9482C">
        <w:rPr>
          <w:b/>
          <w:lang w:val="es-ES"/>
        </w:rPr>
        <w:t xml:space="preserve"> LA LICITACIÓN DE SEGURIDAD PATRIMONIAL – CUENCA HUAURA</w:t>
      </w:r>
    </w:p>
    <w:p w14:paraId="5F2E8831" w14:textId="507B7C68" w:rsidR="00322F2C" w:rsidRPr="009A1DB5" w:rsidRDefault="00FB4C7A" w:rsidP="00322F2C">
      <w:pPr>
        <w:jc w:val="center"/>
        <w:rPr>
          <w:b/>
          <w:u w:val="single"/>
          <w:lang w:val="es-ES"/>
        </w:rPr>
      </w:pPr>
      <w:r>
        <w:rPr>
          <w:b/>
          <w:u w:val="single"/>
          <w:lang w:val="es-ES"/>
        </w:rPr>
        <w:t>1</w:t>
      </w:r>
      <w:r w:rsidR="00E9482C">
        <w:rPr>
          <w:b/>
          <w:u w:val="single"/>
          <w:lang w:val="es-ES"/>
        </w:rPr>
        <w:t>9</w:t>
      </w:r>
      <w:r w:rsidR="00322F2C">
        <w:rPr>
          <w:b/>
          <w:u w:val="single"/>
          <w:lang w:val="es-ES"/>
        </w:rPr>
        <w:t>/0</w:t>
      </w:r>
      <w:r w:rsidR="007C2F20">
        <w:rPr>
          <w:b/>
          <w:u w:val="single"/>
          <w:lang w:val="es-ES"/>
        </w:rPr>
        <w:t>5</w:t>
      </w:r>
      <w:r w:rsidR="00322F2C">
        <w:rPr>
          <w:b/>
          <w:u w:val="single"/>
          <w:lang w:val="es-ES"/>
        </w:rPr>
        <w:t>/2022</w:t>
      </w:r>
    </w:p>
    <w:p w14:paraId="03B6E072" w14:textId="77777777" w:rsidR="00322F2C" w:rsidRPr="00E32F8D" w:rsidRDefault="00322F2C" w:rsidP="005D5C8C">
      <w:pPr>
        <w:jc w:val="both"/>
        <w:rPr>
          <w:rFonts w:asciiTheme="majorHAnsi" w:hAnsiTheme="majorHAnsi" w:cstheme="majorHAnsi"/>
          <w:lang w:val="es-ES"/>
        </w:rPr>
      </w:pPr>
      <w:r w:rsidRPr="00E32F8D">
        <w:rPr>
          <w:rFonts w:asciiTheme="majorHAnsi" w:hAnsiTheme="majorHAnsi" w:cstheme="majorHAnsi"/>
          <w:lang w:val="es-ES"/>
        </w:rPr>
        <w:t xml:space="preserve">Estimados Postores. </w:t>
      </w:r>
    </w:p>
    <w:p w14:paraId="3B405DDA" w14:textId="01C48BAE" w:rsidR="007408A2" w:rsidRPr="00E32F8D" w:rsidRDefault="00322F2C" w:rsidP="005D5C8C">
      <w:pPr>
        <w:jc w:val="both"/>
        <w:rPr>
          <w:rFonts w:asciiTheme="majorHAnsi" w:hAnsiTheme="majorHAnsi" w:cstheme="majorHAnsi"/>
          <w:lang w:val="es-ES"/>
        </w:rPr>
      </w:pPr>
      <w:r w:rsidRPr="00E32F8D">
        <w:rPr>
          <w:rFonts w:asciiTheme="majorHAnsi" w:hAnsiTheme="majorHAnsi" w:cstheme="majorHAnsi"/>
          <w:lang w:val="es-ES"/>
        </w:rPr>
        <w:t xml:space="preserve">Se pone de su conocimiento que </w:t>
      </w:r>
      <w:proofErr w:type="spellStart"/>
      <w:r w:rsidR="00E9482C" w:rsidRPr="00E32F8D">
        <w:rPr>
          <w:rFonts w:asciiTheme="majorHAnsi" w:hAnsiTheme="majorHAnsi" w:cstheme="majorHAnsi"/>
          <w:lang w:val="es-ES"/>
        </w:rPr>
        <w:t>Obrascon</w:t>
      </w:r>
      <w:proofErr w:type="spellEnd"/>
      <w:r w:rsidR="00E9482C" w:rsidRPr="00E32F8D">
        <w:rPr>
          <w:rFonts w:asciiTheme="majorHAnsi" w:hAnsiTheme="majorHAnsi" w:cstheme="majorHAnsi"/>
          <w:lang w:val="es-ES"/>
        </w:rPr>
        <w:t xml:space="preserve"> Huarte </w:t>
      </w:r>
      <w:proofErr w:type="spellStart"/>
      <w:r w:rsidR="00E9482C" w:rsidRPr="00E32F8D">
        <w:rPr>
          <w:rFonts w:asciiTheme="majorHAnsi" w:hAnsiTheme="majorHAnsi" w:cstheme="majorHAnsi"/>
          <w:lang w:val="es-ES"/>
        </w:rPr>
        <w:t>Lain</w:t>
      </w:r>
      <w:proofErr w:type="spellEnd"/>
      <w:r w:rsidR="00E9482C" w:rsidRPr="00E32F8D">
        <w:rPr>
          <w:rFonts w:asciiTheme="majorHAnsi" w:hAnsiTheme="majorHAnsi" w:cstheme="majorHAnsi"/>
          <w:lang w:val="es-ES"/>
        </w:rPr>
        <w:t xml:space="preserve"> </w:t>
      </w:r>
      <w:proofErr w:type="spellStart"/>
      <w:r w:rsidR="00E9482C" w:rsidRPr="00E32F8D">
        <w:rPr>
          <w:rFonts w:asciiTheme="majorHAnsi" w:hAnsiTheme="majorHAnsi" w:cstheme="majorHAnsi"/>
          <w:lang w:val="es-ES"/>
        </w:rPr>
        <w:t>Suc</w:t>
      </w:r>
      <w:proofErr w:type="spellEnd"/>
      <w:r w:rsidR="00E9482C" w:rsidRPr="00E32F8D">
        <w:rPr>
          <w:rFonts w:asciiTheme="majorHAnsi" w:hAnsiTheme="majorHAnsi" w:cstheme="majorHAnsi"/>
          <w:lang w:val="es-ES"/>
        </w:rPr>
        <w:t>. Del Perú ha procedido con la reapertura del presente paquete de licitación</w:t>
      </w:r>
      <w:r w:rsidR="003E126E" w:rsidRPr="00E32F8D">
        <w:rPr>
          <w:rFonts w:asciiTheme="majorHAnsi" w:hAnsiTheme="majorHAnsi" w:cstheme="majorHAnsi"/>
          <w:lang w:val="es-ES"/>
        </w:rPr>
        <w:t xml:space="preserve"> para el </w:t>
      </w:r>
      <w:r w:rsidR="003E126E" w:rsidRPr="00E32F8D">
        <w:rPr>
          <w:rFonts w:asciiTheme="majorHAnsi" w:hAnsiTheme="majorHAnsi" w:cstheme="majorHAnsi"/>
          <w:b/>
          <w:u w:val="single"/>
          <w:lang w:val="es-ES"/>
        </w:rPr>
        <w:t>río Huaura</w:t>
      </w:r>
      <w:r w:rsidR="003E126E" w:rsidRPr="00E32F8D">
        <w:rPr>
          <w:rFonts w:asciiTheme="majorHAnsi" w:hAnsiTheme="majorHAnsi" w:cstheme="majorHAnsi"/>
          <w:lang w:val="es-ES"/>
        </w:rPr>
        <w:t xml:space="preserve">, </w:t>
      </w:r>
      <w:r w:rsidR="009B698D">
        <w:rPr>
          <w:rFonts w:asciiTheme="majorHAnsi" w:hAnsiTheme="majorHAnsi" w:cstheme="majorHAnsi"/>
          <w:lang w:val="es-ES"/>
        </w:rPr>
        <w:t xml:space="preserve">para el levante de los documentos a presentar en la etapa de licitación, </w:t>
      </w:r>
      <w:r w:rsidR="003E126E" w:rsidRPr="00E32F8D">
        <w:rPr>
          <w:rFonts w:asciiTheme="majorHAnsi" w:hAnsiTheme="majorHAnsi" w:cstheme="majorHAnsi"/>
          <w:lang w:val="es-ES"/>
        </w:rPr>
        <w:t>ante ello</w:t>
      </w:r>
      <w:r w:rsidR="009B698D">
        <w:rPr>
          <w:rFonts w:asciiTheme="majorHAnsi" w:hAnsiTheme="majorHAnsi" w:cstheme="majorHAnsi"/>
          <w:lang w:val="es-ES"/>
        </w:rPr>
        <w:t xml:space="preserve"> se vuelve hacer hincapié al envío de los </w:t>
      </w:r>
      <w:r w:rsidR="007408A2" w:rsidRPr="00E32F8D">
        <w:rPr>
          <w:rFonts w:asciiTheme="majorHAnsi" w:hAnsiTheme="majorHAnsi" w:cstheme="majorHAnsi"/>
          <w:lang w:val="es-ES"/>
        </w:rPr>
        <w:t>siguientes puntos:</w:t>
      </w:r>
    </w:p>
    <w:p w14:paraId="78882EA3" w14:textId="539A2662" w:rsidR="007A5816" w:rsidRPr="00E32F8D" w:rsidRDefault="006411E9" w:rsidP="00D45A79">
      <w:pPr>
        <w:pStyle w:val="Prrafodelista"/>
        <w:numPr>
          <w:ilvl w:val="0"/>
          <w:numId w:val="11"/>
        </w:numPr>
        <w:jc w:val="both"/>
        <w:rPr>
          <w:rFonts w:asciiTheme="majorHAnsi" w:hAnsiTheme="majorHAnsi" w:cstheme="majorHAnsi"/>
          <w:b/>
          <w:lang w:val="es-ES"/>
        </w:rPr>
      </w:pPr>
      <w:r w:rsidRPr="00E32F8D">
        <w:rPr>
          <w:rFonts w:asciiTheme="majorHAnsi" w:hAnsiTheme="majorHAnsi" w:cstheme="majorHAnsi"/>
          <w:b/>
          <w:lang w:val="es-ES"/>
        </w:rPr>
        <w:t>Documentos a entregar en el proceso de licitación (10 puntos)</w:t>
      </w:r>
    </w:p>
    <w:p w14:paraId="5BDF4D97" w14:textId="7F405A0F" w:rsidR="00076D0B" w:rsidRPr="00E32F8D" w:rsidRDefault="00076D0B" w:rsidP="00076D0B">
      <w:pPr>
        <w:pStyle w:val="Prrafodelista"/>
        <w:jc w:val="both"/>
        <w:rPr>
          <w:rFonts w:asciiTheme="majorHAnsi" w:hAnsiTheme="majorHAnsi" w:cstheme="majorHAnsi"/>
          <w:b/>
          <w:lang w:val="es-ES"/>
        </w:rPr>
      </w:pPr>
      <w:r w:rsidRPr="00E32F8D">
        <w:rPr>
          <w:rFonts w:asciiTheme="majorHAnsi" w:hAnsiTheme="majorHAnsi" w:cstheme="majorHAnsi"/>
          <w:noProof/>
        </w:rPr>
        <w:drawing>
          <wp:anchor distT="0" distB="0" distL="114300" distR="114300" simplePos="0" relativeHeight="251658240" behindDoc="0" locked="0" layoutInCell="1" allowOverlap="1" wp14:anchorId="0C46D00F" wp14:editId="62CBDEB1">
            <wp:simplePos x="0" y="0"/>
            <wp:positionH relativeFrom="margin">
              <wp:align>center</wp:align>
            </wp:positionH>
            <wp:positionV relativeFrom="paragraph">
              <wp:posOffset>173990</wp:posOffset>
            </wp:positionV>
            <wp:extent cx="4705350" cy="3584482"/>
            <wp:effectExtent l="0" t="0" r="0" b="0"/>
            <wp:wrapSquare wrapText="bothSides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5350" cy="35844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B095713" w14:textId="407C6520" w:rsidR="00076D0B" w:rsidRPr="00E32F8D" w:rsidRDefault="00076D0B" w:rsidP="00076D0B">
      <w:pPr>
        <w:pStyle w:val="Prrafodelista"/>
        <w:jc w:val="both"/>
        <w:rPr>
          <w:rFonts w:asciiTheme="majorHAnsi" w:hAnsiTheme="majorHAnsi" w:cstheme="majorHAnsi"/>
          <w:b/>
          <w:lang w:val="es-ES"/>
        </w:rPr>
      </w:pPr>
    </w:p>
    <w:p w14:paraId="3FC1BF4C" w14:textId="6BDF4996" w:rsidR="004A12AC" w:rsidRPr="00E32F8D" w:rsidRDefault="004A12AC" w:rsidP="004A12AC">
      <w:pPr>
        <w:pStyle w:val="Prrafodelista"/>
        <w:jc w:val="both"/>
        <w:rPr>
          <w:rFonts w:asciiTheme="majorHAnsi" w:hAnsiTheme="majorHAnsi" w:cstheme="majorHAnsi"/>
          <w:b/>
          <w:lang w:val="es-ES"/>
        </w:rPr>
      </w:pPr>
    </w:p>
    <w:p w14:paraId="25E2B00A" w14:textId="20E523D1" w:rsidR="004A12AC" w:rsidRPr="00E32F8D" w:rsidRDefault="004A12AC" w:rsidP="004A12AC">
      <w:pPr>
        <w:pStyle w:val="Prrafodelista"/>
        <w:jc w:val="both"/>
        <w:rPr>
          <w:rFonts w:asciiTheme="majorHAnsi" w:hAnsiTheme="majorHAnsi" w:cstheme="majorHAnsi"/>
          <w:b/>
          <w:lang w:val="es-ES"/>
        </w:rPr>
      </w:pPr>
    </w:p>
    <w:p w14:paraId="701CC728" w14:textId="77777777" w:rsidR="004A12AC" w:rsidRPr="00E32F8D" w:rsidRDefault="004A12AC" w:rsidP="005D5C8C">
      <w:pPr>
        <w:jc w:val="both"/>
        <w:rPr>
          <w:rFonts w:asciiTheme="majorHAnsi" w:hAnsiTheme="majorHAnsi" w:cstheme="majorHAnsi"/>
          <w:lang w:val="es-ES"/>
        </w:rPr>
      </w:pPr>
    </w:p>
    <w:p w14:paraId="000D3138" w14:textId="77777777" w:rsidR="004A12AC" w:rsidRPr="00E32F8D" w:rsidRDefault="004A12AC" w:rsidP="005D5C8C">
      <w:pPr>
        <w:jc w:val="both"/>
        <w:rPr>
          <w:rFonts w:asciiTheme="majorHAnsi" w:hAnsiTheme="majorHAnsi" w:cstheme="majorHAnsi"/>
          <w:lang w:val="es-ES"/>
        </w:rPr>
      </w:pPr>
    </w:p>
    <w:p w14:paraId="6A2139F3" w14:textId="77777777" w:rsidR="004A12AC" w:rsidRPr="00E32F8D" w:rsidRDefault="004A12AC" w:rsidP="005D5C8C">
      <w:pPr>
        <w:jc w:val="both"/>
        <w:rPr>
          <w:rFonts w:asciiTheme="majorHAnsi" w:hAnsiTheme="majorHAnsi" w:cstheme="majorHAnsi"/>
          <w:lang w:val="es-ES"/>
        </w:rPr>
      </w:pPr>
    </w:p>
    <w:p w14:paraId="340E5A66" w14:textId="77777777" w:rsidR="004A12AC" w:rsidRPr="00E32F8D" w:rsidRDefault="004A12AC" w:rsidP="005D5C8C">
      <w:pPr>
        <w:jc w:val="both"/>
        <w:rPr>
          <w:rFonts w:asciiTheme="majorHAnsi" w:hAnsiTheme="majorHAnsi" w:cstheme="majorHAnsi"/>
          <w:lang w:val="es-ES"/>
        </w:rPr>
      </w:pPr>
    </w:p>
    <w:p w14:paraId="401B9C00" w14:textId="77777777" w:rsidR="004A12AC" w:rsidRPr="00E32F8D" w:rsidRDefault="004A12AC" w:rsidP="005D5C8C">
      <w:pPr>
        <w:jc w:val="both"/>
        <w:rPr>
          <w:rFonts w:asciiTheme="majorHAnsi" w:hAnsiTheme="majorHAnsi" w:cstheme="majorHAnsi"/>
          <w:lang w:val="es-ES"/>
        </w:rPr>
      </w:pPr>
    </w:p>
    <w:p w14:paraId="72B39D1A" w14:textId="77777777" w:rsidR="004A12AC" w:rsidRPr="00E32F8D" w:rsidRDefault="004A12AC" w:rsidP="005D5C8C">
      <w:pPr>
        <w:jc w:val="both"/>
        <w:rPr>
          <w:rFonts w:asciiTheme="majorHAnsi" w:hAnsiTheme="majorHAnsi" w:cstheme="majorHAnsi"/>
          <w:lang w:val="es-ES"/>
        </w:rPr>
      </w:pPr>
    </w:p>
    <w:p w14:paraId="3EC32D3A" w14:textId="77777777" w:rsidR="004A12AC" w:rsidRPr="00E32F8D" w:rsidRDefault="004A12AC" w:rsidP="005D5C8C">
      <w:pPr>
        <w:jc w:val="both"/>
        <w:rPr>
          <w:rFonts w:asciiTheme="majorHAnsi" w:hAnsiTheme="majorHAnsi" w:cstheme="majorHAnsi"/>
          <w:lang w:val="es-ES"/>
        </w:rPr>
      </w:pPr>
    </w:p>
    <w:p w14:paraId="13E8567F" w14:textId="77777777" w:rsidR="004A12AC" w:rsidRPr="00E32F8D" w:rsidRDefault="004A12AC" w:rsidP="005D5C8C">
      <w:pPr>
        <w:jc w:val="both"/>
        <w:rPr>
          <w:rFonts w:asciiTheme="majorHAnsi" w:hAnsiTheme="majorHAnsi" w:cstheme="majorHAnsi"/>
          <w:lang w:val="es-ES"/>
        </w:rPr>
      </w:pPr>
    </w:p>
    <w:p w14:paraId="7F877FFF" w14:textId="77777777" w:rsidR="004A12AC" w:rsidRPr="00E32F8D" w:rsidRDefault="004A12AC" w:rsidP="005D5C8C">
      <w:pPr>
        <w:jc w:val="both"/>
        <w:rPr>
          <w:rFonts w:asciiTheme="majorHAnsi" w:hAnsiTheme="majorHAnsi" w:cstheme="majorHAnsi"/>
          <w:lang w:val="es-ES"/>
        </w:rPr>
      </w:pPr>
    </w:p>
    <w:p w14:paraId="7FA6F93B" w14:textId="77777777" w:rsidR="004A12AC" w:rsidRPr="00E32F8D" w:rsidRDefault="004A12AC" w:rsidP="005D5C8C">
      <w:pPr>
        <w:jc w:val="both"/>
        <w:rPr>
          <w:rFonts w:asciiTheme="majorHAnsi" w:hAnsiTheme="majorHAnsi" w:cstheme="majorHAnsi"/>
          <w:lang w:val="es-ES"/>
        </w:rPr>
      </w:pPr>
    </w:p>
    <w:p w14:paraId="77687579" w14:textId="77777777" w:rsidR="004A12AC" w:rsidRPr="00E32F8D" w:rsidRDefault="004A12AC" w:rsidP="005D5C8C">
      <w:pPr>
        <w:jc w:val="both"/>
        <w:rPr>
          <w:rFonts w:asciiTheme="majorHAnsi" w:hAnsiTheme="majorHAnsi" w:cstheme="majorHAnsi"/>
          <w:lang w:val="es-ES"/>
        </w:rPr>
      </w:pPr>
    </w:p>
    <w:p w14:paraId="3D495F6F" w14:textId="541CF650" w:rsidR="004A12AC" w:rsidRPr="00E32F8D" w:rsidRDefault="00124054" w:rsidP="00D45A79">
      <w:pPr>
        <w:pStyle w:val="Prrafodelista"/>
        <w:numPr>
          <w:ilvl w:val="0"/>
          <w:numId w:val="11"/>
        </w:numPr>
        <w:jc w:val="both"/>
        <w:rPr>
          <w:rFonts w:asciiTheme="majorHAnsi" w:hAnsiTheme="majorHAnsi" w:cstheme="majorHAnsi"/>
          <w:b/>
          <w:lang w:val="es-ES"/>
        </w:rPr>
      </w:pPr>
      <w:r w:rsidRPr="00E32F8D">
        <w:rPr>
          <w:rFonts w:asciiTheme="majorHAnsi" w:hAnsiTheme="majorHAnsi" w:cstheme="majorHAnsi"/>
          <w:b/>
          <w:lang w:val="es-ES"/>
        </w:rPr>
        <w:t>Seguros y avales</w:t>
      </w:r>
      <w:r w:rsidR="00E4412B" w:rsidRPr="00E32F8D">
        <w:rPr>
          <w:rFonts w:asciiTheme="majorHAnsi" w:hAnsiTheme="majorHAnsi" w:cstheme="majorHAnsi"/>
          <w:b/>
          <w:lang w:val="es-ES"/>
        </w:rPr>
        <w:t xml:space="preserve"> (15 puntos)</w:t>
      </w:r>
    </w:p>
    <w:p w14:paraId="4FF94C80" w14:textId="6A2442FE" w:rsidR="00124054" w:rsidRPr="00E32F8D" w:rsidRDefault="00124054" w:rsidP="00124054">
      <w:pPr>
        <w:pStyle w:val="Prrafodelista"/>
        <w:jc w:val="both"/>
        <w:rPr>
          <w:rFonts w:asciiTheme="majorHAnsi" w:hAnsiTheme="majorHAnsi" w:cstheme="majorHAnsi"/>
          <w:lang w:val="es-ES"/>
        </w:rPr>
      </w:pPr>
      <w:r w:rsidRPr="00E32F8D">
        <w:rPr>
          <w:rFonts w:asciiTheme="majorHAnsi" w:hAnsiTheme="majorHAnsi" w:cstheme="majorHAnsi"/>
          <w:noProof/>
        </w:rPr>
        <w:drawing>
          <wp:anchor distT="0" distB="0" distL="114300" distR="114300" simplePos="0" relativeHeight="251659264" behindDoc="0" locked="0" layoutInCell="1" allowOverlap="1" wp14:anchorId="0D5A0341" wp14:editId="0C2AE8D6">
            <wp:simplePos x="0" y="0"/>
            <wp:positionH relativeFrom="margin">
              <wp:align>center</wp:align>
            </wp:positionH>
            <wp:positionV relativeFrom="paragraph">
              <wp:posOffset>203200</wp:posOffset>
            </wp:positionV>
            <wp:extent cx="4800600" cy="1162685"/>
            <wp:effectExtent l="0" t="0" r="0" b="0"/>
            <wp:wrapSquare wrapText="bothSides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1162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8863F4" w14:textId="17A32DE4" w:rsidR="00124054" w:rsidRPr="00E32F8D" w:rsidRDefault="00124054" w:rsidP="00124054">
      <w:pPr>
        <w:pStyle w:val="Prrafodelista"/>
        <w:jc w:val="both"/>
        <w:rPr>
          <w:rFonts w:asciiTheme="majorHAnsi" w:hAnsiTheme="majorHAnsi" w:cstheme="majorHAnsi"/>
          <w:lang w:val="es-ES"/>
        </w:rPr>
      </w:pPr>
    </w:p>
    <w:p w14:paraId="00573B47" w14:textId="4A40D750" w:rsidR="004A12AC" w:rsidRPr="00E32F8D" w:rsidRDefault="00E4412B" w:rsidP="005D5C8C">
      <w:pPr>
        <w:jc w:val="both"/>
        <w:rPr>
          <w:rFonts w:asciiTheme="majorHAnsi" w:hAnsiTheme="majorHAnsi" w:cstheme="majorHAnsi"/>
          <w:lang w:val="es-ES"/>
        </w:rPr>
      </w:pPr>
      <w:r w:rsidRPr="00E32F8D">
        <w:rPr>
          <w:rFonts w:asciiTheme="majorHAnsi" w:hAnsiTheme="majorHAnsi" w:cstheme="majorHAnsi"/>
          <w:b/>
          <w:highlight w:val="yellow"/>
          <w:lang w:val="es-ES"/>
        </w:rPr>
        <w:t>Nota:</w:t>
      </w:r>
      <w:r w:rsidRPr="00E32F8D">
        <w:rPr>
          <w:rFonts w:asciiTheme="majorHAnsi" w:hAnsiTheme="majorHAnsi" w:cstheme="majorHAnsi"/>
          <w:lang w:val="es-ES"/>
        </w:rPr>
        <w:t xml:space="preserve"> En caso no se cuenta con la documentación requerida, el postor deberá de remitir una declaración jurada firmada a puño y letra por su representante legal.</w:t>
      </w:r>
    </w:p>
    <w:p w14:paraId="1A3A4EB9" w14:textId="77777777" w:rsidR="004A12AC" w:rsidRPr="00E32F8D" w:rsidRDefault="004A12AC" w:rsidP="005D5C8C">
      <w:pPr>
        <w:jc w:val="both"/>
        <w:rPr>
          <w:rFonts w:asciiTheme="majorHAnsi" w:hAnsiTheme="majorHAnsi" w:cstheme="majorHAnsi"/>
          <w:lang w:val="es-ES"/>
        </w:rPr>
      </w:pPr>
    </w:p>
    <w:p w14:paraId="524656B0" w14:textId="77777777" w:rsidR="004A12AC" w:rsidRPr="00E32F8D" w:rsidRDefault="004A12AC" w:rsidP="005D5C8C">
      <w:pPr>
        <w:jc w:val="both"/>
        <w:rPr>
          <w:rFonts w:asciiTheme="majorHAnsi" w:hAnsiTheme="majorHAnsi" w:cstheme="majorHAnsi"/>
          <w:lang w:val="es-ES"/>
        </w:rPr>
      </w:pPr>
    </w:p>
    <w:p w14:paraId="7D698A03" w14:textId="77777777" w:rsidR="004A12AC" w:rsidRPr="00E32F8D" w:rsidRDefault="004A12AC" w:rsidP="005D5C8C">
      <w:pPr>
        <w:jc w:val="both"/>
        <w:rPr>
          <w:rFonts w:asciiTheme="majorHAnsi" w:hAnsiTheme="majorHAnsi" w:cstheme="majorHAnsi"/>
          <w:lang w:val="es-ES"/>
        </w:rPr>
      </w:pPr>
    </w:p>
    <w:p w14:paraId="573A3B39" w14:textId="57372A80" w:rsidR="00DE0BDA" w:rsidRPr="00E32F8D" w:rsidRDefault="00DE0BDA" w:rsidP="005D5C8C">
      <w:pPr>
        <w:jc w:val="both"/>
        <w:rPr>
          <w:rFonts w:asciiTheme="majorHAnsi" w:hAnsiTheme="majorHAnsi" w:cstheme="majorHAnsi"/>
          <w:lang w:val="es-ES"/>
        </w:rPr>
      </w:pPr>
      <w:r w:rsidRPr="00E32F8D">
        <w:rPr>
          <w:rFonts w:asciiTheme="majorHAnsi" w:hAnsiTheme="majorHAnsi" w:cstheme="majorHAnsi"/>
          <w:lang w:val="es-ES"/>
        </w:rPr>
        <w:lastRenderedPageBreak/>
        <w:t xml:space="preserve">Así mismo, </w:t>
      </w:r>
      <w:r w:rsidR="00EF623E" w:rsidRPr="00E32F8D">
        <w:rPr>
          <w:rFonts w:asciiTheme="majorHAnsi" w:hAnsiTheme="majorHAnsi" w:cstheme="majorHAnsi"/>
          <w:lang w:val="es-ES"/>
        </w:rPr>
        <w:t>considerar</w:t>
      </w:r>
      <w:r w:rsidRPr="00E32F8D">
        <w:rPr>
          <w:rFonts w:asciiTheme="majorHAnsi" w:hAnsiTheme="majorHAnsi" w:cstheme="majorHAnsi"/>
          <w:lang w:val="es-ES"/>
        </w:rPr>
        <w:t xml:space="preserve"> que es </w:t>
      </w:r>
      <w:r w:rsidRPr="003523B9">
        <w:rPr>
          <w:rFonts w:asciiTheme="majorHAnsi" w:hAnsiTheme="majorHAnsi" w:cstheme="majorHAnsi"/>
          <w:b/>
          <w:highlight w:val="yellow"/>
          <w:u w:val="single"/>
          <w:lang w:val="es-ES"/>
        </w:rPr>
        <w:t>OBLIGATORIO e INDISPENSABLE</w:t>
      </w:r>
      <w:r w:rsidRPr="00E32F8D">
        <w:rPr>
          <w:rFonts w:asciiTheme="majorHAnsi" w:hAnsiTheme="majorHAnsi" w:cstheme="majorHAnsi"/>
          <w:lang w:val="es-ES"/>
        </w:rPr>
        <w:t xml:space="preserve"> que en su propuesta técnica remitan los siguientes documentos, en caso contra</w:t>
      </w:r>
      <w:r w:rsidR="00AE42D0" w:rsidRPr="00E32F8D">
        <w:rPr>
          <w:rFonts w:asciiTheme="majorHAnsi" w:hAnsiTheme="majorHAnsi" w:cstheme="majorHAnsi"/>
          <w:lang w:val="es-ES"/>
        </w:rPr>
        <w:t>rio</w:t>
      </w:r>
      <w:r w:rsidRPr="00E32F8D">
        <w:rPr>
          <w:rFonts w:asciiTheme="majorHAnsi" w:hAnsiTheme="majorHAnsi" w:cstheme="majorHAnsi"/>
          <w:lang w:val="es-ES"/>
        </w:rPr>
        <w:t xml:space="preserve"> quedarán </w:t>
      </w:r>
      <w:r w:rsidRPr="003523B9">
        <w:rPr>
          <w:rFonts w:asciiTheme="majorHAnsi" w:hAnsiTheme="majorHAnsi" w:cstheme="majorHAnsi"/>
          <w:b/>
          <w:highlight w:val="yellow"/>
          <w:u w:val="single"/>
          <w:lang w:val="es-ES"/>
        </w:rPr>
        <w:t>DESCALIFICADOS</w:t>
      </w:r>
      <w:r w:rsidRPr="00E32F8D">
        <w:rPr>
          <w:rFonts w:asciiTheme="majorHAnsi" w:hAnsiTheme="majorHAnsi" w:cstheme="majorHAnsi"/>
          <w:lang w:val="es-ES"/>
        </w:rPr>
        <w:t>.</w:t>
      </w:r>
    </w:p>
    <w:p w14:paraId="46243D2E" w14:textId="0F76353D" w:rsidR="003E3C47" w:rsidRPr="009B698D" w:rsidRDefault="003E3C47" w:rsidP="003E3C47">
      <w:pPr>
        <w:pStyle w:val="Prrafodelista"/>
        <w:numPr>
          <w:ilvl w:val="0"/>
          <w:numId w:val="5"/>
        </w:numPr>
        <w:autoSpaceDE w:val="0"/>
        <w:autoSpaceDN w:val="0"/>
        <w:adjustRightInd w:val="0"/>
        <w:spacing w:before="240" w:after="0" w:line="240" w:lineRule="auto"/>
        <w:jc w:val="both"/>
        <w:rPr>
          <w:rFonts w:asciiTheme="majorHAnsi" w:hAnsiTheme="majorHAnsi" w:cstheme="majorHAnsi"/>
          <w:b/>
          <w:highlight w:val="yellow"/>
          <w:lang w:val="es-ES"/>
        </w:rPr>
      </w:pPr>
      <w:r w:rsidRPr="009B698D">
        <w:rPr>
          <w:rFonts w:asciiTheme="majorHAnsi" w:hAnsiTheme="majorHAnsi" w:cstheme="majorHAnsi"/>
          <w:b/>
          <w:highlight w:val="yellow"/>
          <w:lang w:val="es-ES"/>
        </w:rPr>
        <w:t xml:space="preserve">Experiencia &gt; 5 años en la prestación de </w:t>
      </w:r>
      <w:r w:rsidR="00D417A4" w:rsidRPr="009B698D">
        <w:rPr>
          <w:rFonts w:asciiTheme="majorHAnsi" w:hAnsiTheme="majorHAnsi" w:cstheme="majorHAnsi"/>
          <w:b/>
          <w:highlight w:val="yellow"/>
          <w:lang w:val="es-ES"/>
        </w:rPr>
        <w:t>Seguridad Patrimonial</w:t>
      </w:r>
      <w:r w:rsidRPr="009B698D">
        <w:rPr>
          <w:rFonts w:asciiTheme="majorHAnsi" w:hAnsiTheme="majorHAnsi" w:cstheme="majorHAnsi"/>
          <w:b/>
          <w:highlight w:val="yellow"/>
          <w:lang w:val="es-ES"/>
        </w:rPr>
        <w:t xml:space="preserve"> (20 puntos)</w:t>
      </w:r>
      <w:r w:rsidR="009B698D">
        <w:rPr>
          <w:rFonts w:asciiTheme="majorHAnsi" w:hAnsiTheme="majorHAnsi" w:cstheme="majorHAnsi"/>
          <w:b/>
          <w:highlight w:val="yellow"/>
          <w:lang w:val="es-ES"/>
        </w:rPr>
        <w:t xml:space="preserve"> - Indispensable</w:t>
      </w:r>
    </w:p>
    <w:p w14:paraId="6026E082" w14:textId="54B1BB77" w:rsidR="003929F7" w:rsidRPr="00E32F8D" w:rsidRDefault="003E3C47" w:rsidP="00A87E04">
      <w:pPr>
        <w:pStyle w:val="Prrafodelista"/>
        <w:numPr>
          <w:ilvl w:val="1"/>
          <w:numId w:val="5"/>
        </w:numPr>
        <w:autoSpaceDE w:val="0"/>
        <w:autoSpaceDN w:val="0"/>
        <w:adjustRightInd w:val="0"/>
        <w:spacing w:before="240" w:after="240" w:line="240" w:lineRule="auto"/>
        <w:jc w:val="both"/>
        <w:rPr>
          <w:rFonts w:asciiTheme="majorHAnsi" w:hAnsiTheme="majorHAnsi" w:cstheme="majorHAnsi"/>
          <w:lang w:val="es-ES"/>
        </w:rPr>
      </w:pPr>
      <w:r w:rsidRPr="00E32F8D">
        <w:rPr>
          <w:rFonts w:asciiTheme="majorHAnsi" w:hAnsiTheme="majorHAnsi" w:cstheme="majorHAnsi"/>
          <w:lang w:val="es-ES"/>
        </w:rPr>
        <w:t>Experiencia del postor:</w:t>
      </w:r>
      <w:r w:rsidR="003929F7" w:rsidRPr="00E32F8D">
        <w:rPr>
          <w:rFonts w:asciiTheme="majorHAnsi" w:hAnsiTheme="majorHAnsi" w:cstheme="majorHAnsi"/>
          <w:lang w:val="es-ES"/>
        </w:rPr>
        <w:t xml:space="preserve"> La experiencia del postor se acreditará con copia simple de:</w:t>
      </w:r>
    </w:p>
    <w:p w14:paraId="4171A1BE" w14:textId="77777777" w:rsidR="00A87E04" w:rsidRPr="00E32F8D" w:rsidRDefault="00A87E04" w:rsidP="00A87E04">
      <w:pPr>
        <w:pStyle w:val="Prrafodelista"/>
        <w:autoSpaceDE w:val="0"/>
        <w:autoSpaceDN w:val="0"/>
        <w:adjustRightInd w:val="0"/>
        <w:spacing w:before="240" w:after="240" w:line="240" w:lineRule="auto"/>
        <w:ind w:left="1080"/>
        <w:jc w:val="both"/>
        <w:rPr>
          <w:rFonts w:asciiTheme="majorHAnsi" w:hAnsiTheme="majorHAnsi" w:cstheme="majorHAnsi"/>
          <w:lang w:val="es-ES"/>
        </w:rPr>
      </w:pPr>
    </w:p>
    <w:p w14:paraId="6315C19E" w14:textId="77777777" w:rsidR="00A87E04" w:rsidRPr="00E32F8D" w:rsidRDefault="003929F7" w:rsidP="00A87E04">
      <w:pPr>
        <w:pStyle w:val="Prrafodelista"/>
        <w:numPr>
          <w:ilvl w:val="0"/>
          <w:numId w:val="8"/>
        </w:numPr>
        <w:autoSpaceDE w:val="0"/>
        <w:autoSpaceDN w:val="0"/>
        <w:adjustRightInd w:val="0"/>
        <w:spacing w:before="240" w:after="0" w:line="240" w:lineRule="auto"/>
        <w:jc w:val="both"/>
        <w:rPr>
          <w:rFonts w:asciiTheme="majorHAnsi" w:hAnsiTheme="majorHAnsi" w:cstheme="majorHAnsi"/>
          <w:lang w:val="es-ES"/>
        </w:rPr>
      </w:pPr>
      <w:r w:rsidRPr="00E32F8D">
        <w:rPr>
          <w:rFonts w:asciiTheme="majorHAnsi" w:hAnsiTheme="majorHAnsi" w:cstheme="majorHAnsi"/>
          <w:lang w:val="es-ES"/>
        </w:rPr>
        <w:t>Contratos u órdenes de servicios con su respectiva conformidad o constancia de</w:t>
      </w:r>
      <w:r w:rsidR="00A87E04" w:rsidRPr="00E32F8D">
        <w:rPr>
          <w:rFonts w:asciiTheme="majorHAnsi" w:hAnsiTheme="majorHAnsi" w:cstheme="majorHAnsi"/>
          <w:lang w:val="es-ES"/>
        </w:rPr>
        <w:t xml:space="preserve"> </w:t>
      </w:r>
      <w:r w:rsidRPr="00E32F8D">
        <w:rPr>
          <w:rFonts w:asciiTheme="majorHAnsi" w:hAnsiTheme="majorHAnsi" w:cstheme="majorHAnsi"/>
          <w:lang w:val="es-ES"/>
        </w:rPr>
        <w:t>prestación.</w:t>
      </w:r>
    </w:p>
    <w:p w14:paraId="3871802A" w14:textId="6928F396" w:rsidR="003929F7" w:rsidRPr="00E32F8D" w:rsidRDefault="003929F7" w:rsidP="00A87E04">
      <w:pPr>
        <w:pStyle w:val="Prrafodelista"/>
        <w:numPr>
          <w:ilvl w:val="0"/>
          <w:numId w:val="8"/>
        </w:numPr>
        <w:autoSpaceDE w:val="0"/>
        <w:autoSpaceDN w:val="0"/>
        <w:adjustRightInd w:val="0"/>
        <w:spacing w:before="240" w:after="0" w:line="240" w:lineRule="auto"/>
        <w:jc w:val="both"/>
        <w:rPr>
          <w:rFonts w:asciiTheme="majorHAnsi" w:hAnsiTheme="majorHAnsi" w:cstheme="majorHAnsi"/>
          <w:lang w:val="es-ES"/>
        </w:rPr>
      </w:pPr>
      <w:r w:rsidRPr="00E32F8D">
        <w:rPr>
          <w:rFonts w:asciiTheme="majorHAnsi" w:hAnsiTheme="majorHAnsi" w:cstheme="majorHAnsi"/>
          <w:lang w:val="es-ES"/>
        </w:rPr>
        <w:t>Comprobantes de pago cuya cancelación se acredite documental y fehacientemente</w:t>
      </w:r>
      <w:r w:rsidR="00A34EA5" w:rsidRPr="00E32F8D">
        <w:rPr>
          <w:rFonts w:asciiTheme="majorHAnsi" w:hAnsiTheme="majorHAnsi" w:cstheme="majorHAnsi"/>
          <w:lang w:val="es-ES"/>
        </w:rPr>
        <w:t xml:space="preserve"> </w:t>
      </w:r>
      <w:r w:rsidRPr="00E32F8D">
        <w:rPr>
          <w:rFonts w:asciiTheme="majorHAnsi" w:hAnsiTheme="majorHAnsi" w:cstheme="majorHAnsi"/>
          <w:lang w:val="es-ES"/>
        </w:rPr>
        <w:t>con:</w:t>
      </w:r>
    </w:p>
    <w:p w14:paraId="0B9BDCF3" w14:textId="77777777" w:rsidR="00A34EA5" w:rsidRPr="00E32F8D" w:rsidRDefault="003929F7" w:rsidP="00A34EA5">
      <w:pPr>
        <w:pStyle w:val="Prrafodelista"/>
        <w:numPr>
          <w:ilvl w:val="0"/>
          <w:numId w:val="6"/>
        </w:numPr>
        <w:autoSpaceDE w:val="0"/>
        <w:autoSpaceDN w:val="0"/>
        <w:adjustRightInd w:val="0"/>
        <w:spacing w:before="240" w:after="0" w:line="240" w:lineRule="auto"/>
        <w:jc w:val="both"/>
        <w:rPr>
          <w:rFonts w:asciiTheme="majorHAnsi" w:hAnsiTheme="majorHAnsi" w:cstheme="majorHAnsi"/>
          <w:lang w:val="es-ES"/>
        </w:rPr>
      </w:pPr>
      <w:r w:rsidRPr="00E32F8D">
        <w:rPr>
          <w:rFonts w:asciiTheme="majorHAnsi" w:hAnsiTheme="majorHAnsi" w:cstheme="majorHAnsi"/>
          <w:lang w:val="es-ES"/>
        </w:rPr>
        <w:t>Voucher de depósito.</w:t>
      </w:r>
    </w:p>
    <w:p w14:paraId="4D1CF886" w14:textId="77777777" w:rsidR="00A34EA5" w:rsidRPr="00E32F8D" w:rsidRDefault="003929F7" w:rsidP="00A34EA5">
      <w:pPr>
        <w:pStyle w:val="Prrafodelista"/>
        <w:numPr>
          <w:ilvl w:val="0"/>
          <w:numId w:val="6"/>
        </w:numPr>
        <w:autoSpaceDE w:val="0"/>
        <w:autoSpaceDN w:val="0"/>
        <w:adjustRightInd w:val="0"/>
        <w:spacing w:before="240" w:after="0" w:line="240" w:lineRule="auto"/>
        <w:jc w:val="both"/>
        <w:rPr>
          <w:rFonts w:asciiTheme="majorHAnsi" w:hAnsiTheme="majorHAnsi" w:cstheme="majorHAnsi"/>
          <w:lang w:val="es-ES"/>
        </w:rPr>
      </w:pPr>
      <w:r w:rsidRPr="00E32F8D">
        <w:rPr>
          <w:rFonts w:asciiTheme="majorHAnsi" w:hAnsiTheme="majorHAnsi" w:cstheme="majorHAnsi"/>
          <w:lang w:val="es-ES"/>
        </w:rPr>
        <w:t>Nota de abono.</w:t>
      </w:r>
    </w:p>
    <w:p w14:paraId="2F116C35" w14:textId="3F56C3E0" w:rsidR="003E3C47" w:rsidRPr="00E32F8D" w:rsidRDefault="003929F7" w:rsidP="00A34EA5">
      <w:pPr>
        <w:pStyle w:val="Prrafodelista"/>
        <w:numPr>
          <w:ilvl w:val="0"/>
          <w:numId w:val="6"/>
        </w:numPr>
        <w:autoSpaceDE w:val="0"/>
        <w:autoSpaceDN w:val="0"/>
        <w:adjustRightInd w:val="0"/>
        <w:spacing w:before="240" w:after="0" w:line="240" w:lineRule="auto"/>
        <w:jc w:val="both"/>
        <w:rPr>
          <w:rFonts w:asciiTheme="majorHAnsi" w:hAnsiTheme="majorHAnsi" w:cstheme="majorHAnsi"/>
          <w:lang w:val="es-ES"/>
        </w:rPr>
      </w:pPr>
      <w:r w:rsidRPr="00E32F8D">
        <w:rPr>
          <w:rFonts w:asciiTheme="majorHAnsi" w:hAnsiTheme="majorHAnsi" w:cstheme="majorHAnsi"/>
          <w:lang w:val="es-ES"/>
        </w:rPr>
        <w:t>Reporte de estado de cuenta o cualquier otro documento emitido por alguna</w:t>
      </w:r>
      <w:r w:rsidR="00A34EA5" w:rsidRPr="00E32F8D">
        <w:rPr>
          <w:rFonts w:asciiTheme="majorHAnsi" w:hAnsiTheme="majorHAnsi" w:cstheme="majorHAnsi"/>
          <w:lang w:val="es-ES"/>
        </w:rPr>
        <w:t xml:space="preserve"> </w:t>
      </w:r>
      <w:r w:rsidRPr="00E32F8D">
        <w:rPr>
          <w:rFonts w:asciiTheme="majorHAnsi" w:hAnsiTheme="majorHAnsi" w:cstheme="majorHAnsi"/>
          <w:lang w:val="es-ES"/>
        </w:rPr>
        <w:t>entidad del sistema financiero que acredite el abono.</w:t>
      </w:r>
    </w:p>
    <w:p w14:paraId="7EA537A5" w14:textId="77777777" w:rsidR="00A87E04" w:rsidRPr="00E32F8D" w:rsidRDefault="00A87E04" w:rsidP="00A87E04">
      <w:pPr>
        <w:pStyle w:val="Prrafodelista"/>
        <w:autoSpaceDE w:val="0"/>
        <w:autoSpaceDN w:val="0"/>
        <w:adjustRightInd w:val="0"/>
        <w:spacing w:before="240" w:after="0" w:line="240" w:lineRule="auto"/>
        <w:ind w:left="1800"/>
        <w:jc w:val="both"/>
        <w:rPr>
          <w:rFonts w:asciiTheme="majorHAnsi" w:hAnsiTheme="majorHAnsi" w:cstheme="majorHAnsi"/>
          <w:lang w:val="es-ES"/>
        </w:rPr>
      </w:pPr>
    </w:p>
    <w:p w14:paraId="727939A1" w14:textId="14D74C41" w:rsidR="00EA24BF" w:rsidRPr="00E32F8D" w:rsidRDefault="00716093" w:rsidP="00BD3F9F">
      <w:pPr>
        <w:pStyle w:val="Prrafodelista"/>
        <w:numPr>
          <w:ilvl w:val="0"/>
          <w:numId w:val="5"/>
        </w:numPr>
        <w:autoSpaceDE w:val="0"/>
        <w:autoSpaceDN w:val="0"/>
        <w:adjustRightInd w:val="0"/>
        <w:spacing w:before="240" w:after="0" w:line="240" w:lineRule="auto"/>
        <w:jc w:val="both"/>
        <w:rPr>
          <w:rFonts w:asciiTheme="majorHAnsi" w:hAnsiTheme="majorHAnsi" w:cstheme="majorHAnsi"/>
          <w:b/>
          <w:lang w:val="es-ES"/>
        </w:rPr>
      </w:pPr>
      <w:r w:rsidRPr="009B698D">
        <w:rPr>
          <w:rFonts w:asciiTheme="majorHAnsi" w:hAnsiTheme="majorHAnsi" w:cstheme="majorHAnsi"/>
          <w:b/>
          <w:highlight w:val="yellow"/>
          <w:lang w:val="es-ES"/>
        </w:rPr>
        <w:t>Plan de gestión de seguridad y protección al sitio</w:t>
      </w:r>
      <w:r w:rsidR="00BD3F9F" w:rsidRPr="009B698D">
        <w:rPr>
          <w:rFonts w:asciiTheme="majorHAnsi" w:hAnsiTheme="majorHAnsi" w:cstheme="majorHAnsi"/>
          <w:b/>
          <w:highlight w:val="yellow"/>
          <w:lang w:val="es-ES"/>
        </w:rPr>
        <w:t xml:space="preserve"> (</w:t>
      </w:r>
      <w:r w:rsidR="00E32F8D" w:rsidRPr="009B698D">
        <w:rPr>
          <w:rFonts w:asciiTheme="majorHAnsi" w:hAnsiTheme="majorHAnsi" w:cstheme="majorHAnsi"/>
          <w:b/>
          <w:highlight w:val="yellow"/>
          <w:lang w:val="es-ES"/>
        </w:rPr>
        <w:t>2</w:t>
      </w:r>
      <w:r w:rsidR="00BD3F9F" w:rsidRPr="009B698D">
        <w:rPr>
          <w:rFonts w:asciiTheme="majorHAnsi" w:hAnsiTheme="majorHAnsi" w:cstheme="majorHAnsi"/>
          <w:b/>
          <w:highlight w:val="yellow"/>
          <w:lang w:val="es-ES"/>
        </w:rPr>
        <w:t>0 puntos)</w:t>
      </w:r>
      <w:r w:rsidR="009B698D" w:rsidRPr="009B698D">
        <w:rPr>
          <w:rFonts w:asciiTheme="majorHAnsi" w:hAnsiTheme="majorHAnsi" w:cstheme="majorHAnsi"/>
          <w:b/>
          <w:highlight w:val="yellow"/>
          <w:lang w:val="es-ES"/>
        </w:rPr>
        <w:t xml:space="preserve"> – indispensable</w:t>
      </w:r>
      <w:r w:rsidR="009B698D">
        <w:rPr>
          <w:rFonts w:asciiTheme="majorHAnsi" w:hAnsiTheme="majorHAnsi" w:cstheme="majorHAnsi"/>
          <w:b/>
          <w:lang w:val="es-ES"/>
        </w:rPr>
        <w:t xml:space="preserve"> </w:t>
      </w:r>
    </w:p>
    <w:p w14:paraId="20D954AB" w14:textId="01496DA3" w:rsidR="00716093" w:rsidRPr="00E32F8D" w:rsidRDefault="00716093" w:rsidP="00716093">
      <w:pPr>
        <w:autoSpaceDE w:val="0"/>
        <w:autoSpaceDN w:val="0"/>
        <w:adjustRightInd w:val="0"/>
        <w:spacing w:before="240" w:after="0" w:line="240" w:lineRule="auto"/>
        <w:ind w:firstLine="708"/>
        <w:jc w:val="both"/>
        <w:rPr>
          <w:rFonts w:asciiTheme="majorHAnsi" w:hAnsiTheme="majorHAnsi" w:cstheme="majorHAnsi"/>
          <w:lang w:val="es-ES"/>
        </w:rPr>
      </w:pPr>
      <w:r w:rsidRPr="00E32F8D">
        <w:rPr>
          <w:rFonts w:asciiTheme="majorHAnsi" w:hAnsiTheme="majorHAnsi" w:cstheme="majorHAnsi"/>
          <w:lang w:val="es-ES"/>
        </w:rPr>
        <w:t>Puntos que debe de contener el plan propuesto:</w:t>
      </w:r>
    </w:p>
    <w:p w14:paraId="150B3799" w14:textId="28D1FED5" w:rsidR="00716093" w:rsidRPr="00E32F8D" w:rsidRDefault="00716093" w:rsidP="00B72EAD">
      <w:pPr>
        <w:pStyle w:val="Prrafodelista"/>
        <w:numPr>
          <w:ilvl w:val="0"/>
          <w:numId w:val="9"/>
        </w:numPr>
        <w:autoSpaceDE w:val="0"/>
        <w:autoSpaceDN w:val="0"/>
        <w:adjustRightInd w:val="0"/>
        <w:spacing w:before="240" w:after="0" w:line="240" w:lineRule="auto"/>
        <w:jc w:val="both"/>
        <w:rPr>
          <w:rFonts w:asciiTheme="majorHAnsi" w:hAnsiTheme="majorHAnsi" w:cstheme="majorHAnsi"/>
          <w:lang w:val="es-ES"/>
        </w:rPr>
      </w:pPr>
      <w:r w:rsidRPr="00E32F8D">
        <w:rPr>
          <w:rFonts w:asciiTheme="majorHAnsi" w:hAnsiTheme="majorHAnsi" w:cstheme="majorHAnsi"/>
          <w:lang w:val="es-ES"/>
        </w:rPr>
        <w:t>Conocimiento de la zona: Deberá haber un informe de inspección (fotográfica)donde</w:t>
      </w:r>
      <w:r w:rsidR="00B72EAD" w:rsidRPr="00E32F8D">
        <w:rPr>
          <w:rFonts w:asciiTheme="majorHAnsi" w:hAnsiTheme="majorHAnsi" w:cstheme="majorHAnsi"/>
          <w:lang w:val="es-ES"/>
        </w:rPr>
        <w:t xml:space="preserve"> </w:t>
      </w:r>
      <w:r w:rsidRPr="00E32F8D">
        <w:rPr>
          <w:rFonts w:asciiTheme="majorHAnsi" w:hAnsiTheme="majorHAnsi" w:cstheme="majorHAnsi"/>
          <w:lang w:val="es-ES"/>
        </w:rPr>
        <w:t>se evidencie el levante de información de la zona de trabajo.</w:t>
      </w:r>
    </w:p>
    <w:p w14:paraId="1874EFEF" w14:textId="34485987" w:rsidR="00716093" w:rsidRPr="00E32F8D" w:rsidRDefault="00716093" w:rsidP="00B72EAD">
      <w:pPr>
        <w:pStyle w:val="Prrafodelista"/>
        <w:numPr>
          <w:ilvl w:val="0"/>
          <w:numId w:val="9"/>
        </w:numPr>
        <w:autoSpaceDE w:val="0"/>
        <w:autoSpaceDN w:val="0"/>
        <w:adjustRightInd w:val="0"/>
        <w:spacing w:before="240" w:after="0" w:line="240" w:lineRule="auto"/>
        <w:jc w:val="both"/>
        <w:rPr>
          <w:rFonts w:asciiTheme="majorHAnsi" w:hAnsiTheme="majorHAnsi" w:cstheme="majorHAnsi"/>
          <w:lang w:val="es-ES"/>
        </w:rPr>
      </w:pPr>
      <w:r w:rsidRPr="00E32F8D">
        <w:rPr>
          <w:rFonts w:asciiTheme="majorHAnsi" w:hAnsiTheme="majorHAnsi" w:cstheme="majorHAnsi"/>
          <w:lang w:val="es-ES"/>
        </w:rPr>
        <w:t>Plan de prevención</w:t>
      </w:r>
      <w:r w:rsidR="004B6C87" w:rsidRPr="00E32F8D">
        <w:rPr>
          <w:rFonts w:asciiTheme="majorHAnsi" w:hAnsiTheme="majorHAnsi" w:cstheme="majorHAnsi"/>
          <w:lang w:val="es-ES"/>
        </w:rPr>
        <w:t>.</w:t>
      </w:r>
    </w:p>
    <w:p w14:paraId="08C0F494" w14:textId="77892DB9" w:rsidR="00716093" w:rsidRPr="00E32F8D" w:rsidRDefault="00716093" w:rsidP="00B72EAD">
      <w:pPr>
        <w:pStyle w:val="Prrafodelista"/>
        <w:numPr>
          <w:ilvl w:val="0"/>
          <w:numId w:val="9"/>
        </w:numPr>
        <w:autoSpaceDE w:val="0"/>
        <w:autoSpaceDN w:val="0"/>
        <w:adjustRightInd w:val="0"/>
        <w:spacing w:before="240" w:after="0" w:line="240" w:lineRule="auto"/>
        <w:jc w:val="both"/>
        <w:rPr>
          <w:rFonts w:asciiTheme="majorHAnsi" w:hAnsiTheme="majorHAnsi" w:cstheme="majorHAnsi"/>
          <w:lang w:val="es-ES"/>
        </w:rPr>
      </w:pPr>
      <w:r w:rsidRPr="00E32F8D">
        <w:rPr>
          <w:rFonts w:asciiTheme="majorHAnsi" w:hAnsiTheme="majorHAnsi" w:cstheme="majorHAnsi"/>
          <w:lang w:val="es-ES"/>
        </w:rPr>
        <w:t>Capacidad de integración con fuerza pública: Su plan debe de describir la forma d</w:t>
      </w:r>
      <w:r w:rsidR="004B6C87" w:rsidRPr="00E32F8D">
        <w:rPr>
          <w:rFonts w:asciiTheme="majorHAnsi" w:hAnsiTheme="majorHAnsi" w:cstheme="majorHAnsi"/>
          <w:lang w:val="es-ES"/>
        </w:rPr>
        <w:t xml:space="preserve">e </w:t>
      </w:r>
      <w:r w:rsidRPr="00E32F8D">
        <w:rPr>
          <w:rFonts w:asciiTheme="majorHAnsi" w:hAnsiTheme="majorHAnsi" w:cstheme="majorHAnsi"/>
          <w:lang w:val="es-ES"/>
        </w:rPr>
        <w:t>cómo será la comunicación e integración con la fuerza policial pública.</w:t>
      </w:r>
    </w:p>
    <w:p w14:paraId="6D738F94" w14:textId="4D257D39" w:rsidR="00716093" w:rsidRPr="00E32F8D" w:rsidRDefault="00716093" w:rsidP="00716093">
      <w:pPr>
        <w:pStyle w:val="Prrafodelista"/>
        <w:numPr>
          <w:ilvl w:val="0"/>
          <w:numId w:val="9"/>
        </w:numPr>
        <w:autoSpaceDE w:val="0"/>
        <w:autoSpaceDN w:val="0"/>
        <w:adjustRightInd w:val="0"/>
        <w:spacing w:before="240" w:after="0" w:line="240" w:lineRule="auto"/>
        <w:jc w:val="both"/>
        <w:rPr>
          <w:rFonts w:asciiTheme="majorHAnsi" w:hAnsiTheme="majorHAnsi" w:cstheme="majorHAnsi"/>
          <w:lang w:val="es-ES"/>
        </w:rPr>
      </w:pPr>
      <w:r w:rsidRPr="00E32F8D">
        <w:rPr>
          <w:rFonts w:asciiTheme="majorHAnsi" w:hAnsiTheme="majorHAnsi" w:cstheme="majorHAnsi"/>
          <w:lang w:val="es-ES"/>
        </w:rPr>
        <w:t>Estrategia y manejo de seguridad: Deberá de enviar un plan detallado.</w:t>
      </w:r>
    </w:p>
    <w:p w14:paraId="05581B5A" w14:textId="2015B571" w:rsidR="00716093" w:rsidRPr="00E32F8D" w:rsidRDefault="00716093" w:rsidP="00716093">
      <w:pPr>
        <w:pStyle w:val="Prrafodelista"/>
        <w:numPr>
          <w:ilvl w:val="0"/>
          <w:numId w:val="9"/>
        </w:numPr>
        <w:autoSpaceDE w:val="0"/>
        <w:autoSpaceDN w:val="0"/>
        <w:adjustRightInd w:val="0"/>
        <w:spacing w:before="240" w:after="0" w:line="240" w:lineRule="auto"/>
        <w:jc w:val="both"/>
        <w:rPr>
          <w:rFonts w:asciiTheme="majorHAnsi" w:hAnsiTheme="majorHAnsi" w:cstheme="majorHAnsi"/>
          <w:lang w:val="es-ES"/>
        </w:rPr>
      </w:pPr>
      <w:r w:rsidRPr="00E32F8D">
        <w:rPr>
          <w:rFonts w:asciiTheme="majorHAnsi" w:hAnsiTheme="majorHAnsi" w:cstheme="majorHAnsi"/>
          <w:lang w:val="es-ES"/>
        </w:rPr>
        <w:t>Capacidad de respuesta frente a una emergencia: Deberá de enviar un plan detallado.</w:t>
      </w:r>
    </w:p>
    <w:p w14:paraId="3325C462" w14:textId="7772B50C" w:rsidR="00DE0BDA" w:rsidRPr="00E32F8D" w:rsidRDefault="00716093" w:rsidP="00E32F8D">
      <w:pPr>
        <w:pStyle w:val="Prrafodelista"/>
        <w:numPr>
          <w:ilvl w:val="0"/>
          <w:numId w:val="9"/>
        </w:numPr>
        <w:autoSpaceDE w:val="0"/>
        <w:autoSpaceDN w:val="0"/>
        <w:adjustRightInd w:val="0"/>
        <w:spacing w:before="240" w:after="0" w:line="240" w:lineRule="auto"/>
        <w:jc w:val="both"/>
        <w:rPr>
          <w:rFonts w:asciiTheme="majorHAnsi" w:hAnsiTheme="majorHAnsi" w:cstheme="majorHAnsi"/>
          <w:lang w:val="es-ES"/>
        </w:rPr>
      </w:pPr>
      <w:r w:rsidRPr="00E32F8D">
        <w:rPr>
          <w:rFonts w:asciiTheme="majorHAnsi" w:hAnsiTheme="majorHAnsi" w:cstheme="majorHAnsi"/>
          <w:lang w:val="es-ES"/>
        </w:rPr>
        <w:t>Plan de gestión de seguridad y salud en el trabajo alineado a los lineamientos de OHLA</w:t>
      </w:r>
      <w:r w:rsidR="00E32F8D" w:rsidRPr="00E32F8D">
        <w:rPr>
          <w:rFonts w:asciiTheme="majorHAnsi" w:hAnsiTheme="majorHAnsi" w:cstheme="majorHAnsi"/>
          <w:lang w:val="es-ES"/>
        </w:rPr>
        <w:t xml:space="preserve">: </w:t>
      </w:r>
      <w:r w:rsidRPr="00E32F8D">
        <w:rPr>
          <w:rFonts w:asciiTheme="majorHAnsi" w:hAnsiTheme="majorHAnsi" w:cstheme="majorHAnsi"/>
          <w:lang w:val="es-ES"/>
        </w:rPr>
        <w:t>Deberá de presentar su Plan de Seguridad</w:t>
      </w:r>
      <w:r w:rsidR="00E32F8D" w:rsidRPr="00E32F8D">
        <w:rPr>
          <w:rFonts w:asciiTheme="majorHAnsi" w:hAnsiTheme="majorHAnsi" w:cstheme="majorHAnsi"/>
          <w:lang w:val="es-ES"/>
        </w:rPr>
        <w:t>.</w:t>
      </w:r>
    </w:p>
    <w:p w14:paraId="227B6A9F" w14:textId="77777777" w:rsidR="00BD3F9F" w:rsidRPr="00BD3F9F" w:rsidRDefault="00BD3F9F" w:rsidP="00BD3F9F">
      <w:pPr>
        <w:pStyle w:val="Prrafodelista"/>
        <w:autoSpaceDE w:val="0"/>
        <w:autoSpaceDN w:val="0"/>
        <w:adjustRightInd w:val="0"/>
        <w:spacing w:before="240" w:after="0" w:line="240" w:lineRule="auto"/>
        <w:ind w:left="1080"/>
        <w:jc w:val="both"/>
        <w:rPr>
          <w:rFonts w:asciiTheme="majorHAnsi" w:hAnsiTheme="majorHAnsi" w:cstheme="majorHAnsi"/>
          <w:lang w:val="es-ES"/>
        </w:rPr>
      </w:pPr>
    </w:p>
    <w:p w14:paraId="056F220D" w14:textId="6DA0A9A4" w:rsidR="00BD3F9F" w:rsidRPr="009B698D" w:rsidRDefault="00E32F8D" w:rsidP="00BD3F9F">
      <w:pPr>
        <w:pStyle w:val="Prrafodelista"/>
        <w:numPr>
          <w:ilvl w:val="0"/>
          <w:numId w:val="5"/>
        </w:numPr>
        <w:autoSpaceDE w:val="0"/>
        <w:autoSpaceDN w:val="0"/>
        <w:adjustRightInd w:val="0"/>
        <w:spacing w:before="240" w:after="0" w:line="240" w:lineRule="auto"/>
        <w:jc w:val="both"/>
        <w:rPr>
          <w:rFonts w:asciiTheme="majorHAnsi" w:hAnsiTheme="majorHAnsi" w:cstheme="majorHAnsi"/>
          <w:b/>
          <w:highlight w:val="yellow"/>
          <w:lang w:val="es-ES"/>
        </w:rPr>
      </w:pPr>
      <w:r w:rsidRPr="009B698D">
        <w:rPr>
          <w:rFonts w:asciiTheme="majorHAnsi" w:hAnsiTheme="majorHAnsi" w:cstheme="majorHAnsi"/>
          <w:b/>
          <w:highlight w:val="yellow"/>
          <w:lang w:val="es-ES"/>
        </w:rPr>
        <w:t>Tiempo de instalación</w:t>
      </w:r>
      <w:r w:rsidR="00BD3F9F" w:rsidRPr="009B698D">
        <w:rPr>
          <w:rFonts w:asciiTheme="majorHAnsi" w:hAnsiTheme="majorHAnsi" w:cstheme="majorHAnsi"/>
          <w:b/>
          <w:highlight w:val="yellow"/>
          <w:lang w:val="es-ES"/>
        </w:rPr>
        <w:t xml:space="preserve"> (</w:t>
      </w:r>
      <w:r w:rsidRPr="009B698D">
        <w:rPr>
          <w:rFonts w:asciiTheme="majorHAnsi" w:hAnsiTheme="majorHAnsi" w:cstheme="majorHAnsi"/>
          <w:b/>
          <w:highlight w:val="yellow"/>
          <w:lang w:val="es-ES"/>
        </w:rPr>
        <w:t>10</w:t>
      </w:r>
      <w:r w:rsidR="00BD3F9F" w:rsidRPr="009B698D">
        <w:rPr>
          <w:rFonts w:asciiTheme="majorHAnsi" w:hAnsiTheme="majorHAnsi" w:cstheme="majorHAnsi"/>
          <w:b/>
          <w:highlight w:val="yellow"/>
          <w:lang w:val="es-ES"/>
        </w:rPr>
        <w:t xml:space="preserve"> puntos)</w:t>
      </w:r>
      <w:r w:rsidR="009B698D">
        <w:rPr>
          <w:rFonts w:asciiTheme="majorHAnsi" w:hAnsiTheme="majorHAnsi" w:cstheme="majorHAnsi"/>
          <w:b/>
          <w:highlight w:val="yellow"/>
          <w:lang w:val="es-ES"/>
        </w:rPr>
        <w:t xml:space="preserve"> – indispensable </w:t>
      </w:r>
    </w:p>
    <w:p w14:paraId="66D342C4" w14:textId="4EE11722" w:rsidR="00426D5A" w:rsidRDefault="003523B9" w:rsidP="005D2C86">
      <w:pPr>
        <w:autoSpaceDE w:val="0"/>
        <w:autoSpaceDN w:val="0"/>
        <w:adjustRightInd w:val="0"/>
        <w:spacing w:before="240" w:after="0" w:line="240" w:lineRule="auto"/>
        <w:jc w:val="both"/>
        <w:rPr>
          <w:rFonts w:asciiTheme="majorHAnsi" w:hAnsiTheme="majorHAnsi" w:cstheme="majorHAnsi"/>
          <w:lang w:val="es-ES"/>
        </w:rPr>
      </w:pPr>
      <w:r w:rsidRPr="003523B9">
        <w:rPr>
          <w:rFonts w:asciiTheme="majorHAnsi" w:hAnsiTheme="majorHAnsi" w:cstheme="majorHAnsi"/>
          <w:noProof/>
          <w:lang w:val="es-ES"/>
        </w:rPr>
        <w:drawing>
          <wp:anchor distT="0" distB="0" distL="114300" distR="114300" simplePos="0" relativeHeight="251660288" behindDoc="0" locked="0" layoutInCell="1" allowOverlap="1" wp14:anchorId="08C72DA9" wp14:editId="2C4160E6">
            <wp:simplePos x="0" y="0"/>
            <wp:positionH relativeFrom="margin">
              <wp:align>right</wp:align>
            </wp:positionH>
            <wp:positionV relativeFrom="paragraph">
              <wp:posOffset>652145</wp:posOffset>
            </wp:positionV>
            <wp:extent cx="5219700" cy="802842"/>
            <wp:effectExtent l="0" t="0" r="0" b="0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9700" cy="8028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D2C86">
        <w:rPr>
          <w:rFonts w:asciiTheme="majorHAnsi" w:hAnsiTheme="majorHAnsi" w:cstheme="majorHAnsi"/>
          <w:lang w:val="es-ES"/>
        </w:rPr>
        <w:t>Finalmente</w:t>
      </w:r>
      <w:r w:rsidR="00426CA8">
        <w:rPr>
          <w:rFonts w:asciiTheme="majorHAnsi" w:hAnsiTheme="majorHAnsi" w:cstheme="majorHAnsi"/>
          <w:lang w:val="es-ES"/>
        </w:rPr>
        <w:t xml:space="preserve">, </w:t>
      </w:r>
      <w:r w:rsidR="00E32F8D">
        <w:rPr>
          <w:rFonts w:asciiTheme="majorHAnsi" w:hAnsiTheme="majorHAnsi" w:cstheme="majorHAnsi"/>
          <w:lang w:val="es-ES"/>
        </w:rPr>
        <w:t>este dato será contemplado en la parte inferior de la propuesta económica. Para ello el postor debe de tener en cuenta</w:t>
      </w:r>
      <w:r>
        <w:rPr>
          <w:rFonts w:asciiTheme="majorHAnsi" w:hAnsiTheme="majorHAnsi" w:cstheme="majorHAnsi"/>
          <w:lang w:val="es-ES"/>
        </w:rPr>
        <w:t xml:space="preserve"> la forma de calificación del presente criterio.</w:t>
      </w:r>
    </w:p>
    <w:p w14:paraId="00E2BFAE" w14:textId="1BE5830C" w:rsidR="003523B9" w:rsidRDefault="003523B9" w:rsidP="005D2C86">
      <w:pPr>
        <w:autoSpaceDE w:val="0"/>
        <w:autoSpaceDN w:val="0"/>
        <w:adjustRightInd w:val="0"/>
        <w:spacing w:before="240" w:after="0" w:line="240" w:lineRule="auto"/>
        <w:jc w:val="both"/>
        <w:rPr>
          <w:rFonts w:asciiTheme="majorHAnsi" w:hAnsiTheme="majorHAnsi" w:cstheme="majorHAnsi"/>
          <w:lang w:val="es-ES"/>
        </w:rPr>
      </w:pPr>
    </w:p>
    <w:p w14:paraId="55AE9F76" w14:textId="77777777" w:rsidR="003523B9" w:rsidRPr="005D2C86" w:rsidRDefault="003523B9" w:rsidP="005D2C86">
      <w:pPr>
        <w:autoSpaceDE w:val="0"/>
        <w:autoSpaceDN w:val="0"/>
        <w:adjustRightInd w:val="0"/>
        <w:spacing w:before="240" w:after="0" w:line="240" w:lineRule="auto"/>
        <w:jc w:val="both"/>
        <w:rPr>
          <w:rFonts w:asciiTheme="majorHAnsi" w:hAnsiTheme="majorHAnsi" w:cstheme="majorHAnsi"/>
          <w:lang w:val="es-ES"/>
        </w:rPr>
      </w:pPr>
    </w:p>
    <w:sectPr w:rsidR="003523B9" w:rsidRPr="005D2C86" w:rsidSect="001B63EC">
      <w:pgSz w:w="11906" w:h="16838"/>
      <w:pgMar w:top="1276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5D0F4F"/>
    <w:multiLevelType w:val="hybridMultilevel"/>
    <w:tmpl w:val="FE6E8C14"/>
    <w:lvl w:ilvl="0" w:tplc="8E5CFE6C">
      <w:start w:val="1"/>
      <w:numFmt w:val="lowerRoman"/>
      <w:lvlText w:val="(%1)"/>
      <w:lvlJc w:val="left"/>
      <w:pPr>
        <w:ind w:left="180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2160" w:hanging="360"/>
      </w:pPr>
    </w:lvl>
    <w:lvl w:ilvl="2" w:tplc="280A001B" w:tentative="1">
      <w:start w:val="1"/>
      <w:numFmt w:val="lowerRoman"/>
      <w:lvlText w:val="%3."/>
      <w:lvlJc w:val="right"/>
      <w:pPr>
        <w:ind w:left="2880" w:hanging="180"/>
      </w:pPr>
    </w:lvl>
    <w:lvl w:ilvl="3" w:tplc="280A000F" w:tentative="1">
      <w:start w:val="1"/>
      <w:numFmt w:val="decimal"/>
      <w:lvlText w:val="%4."/>
      <w:lvlJc w:val="left"/>
      <w:pPr>
        <w:ind w:left="3600" w:hanging="360"/>
      </w:pPr>
    </w:lvl>
    <w:lvl w:ilvl="4" w:tplc="280A0019" w:tentative="1">
      <w:start w:val="1"/>
      <w:numFmt w:val="lowerLetter"/>
      <w:lvlText w:val="%5."/>
      <w:lvlJc w:val="left"/>
      <w:pPr>
        <w:ind w:left="4320" w:hanging="360"/>
      </w:pPr>
    </w:lvl>
    <w:lvl w:ilvl="5" w:tplc="280A001B" w:tentative="1">
      <w:start w:val="1"/>
      <w:numFmt w:val="lowerRoman"/>
      <w:lvlText w:val="%6."/>
      <w:lvlJc w:val="right"/>
      <w:pPr>
        <w:ind w:left="5040" w:hanging="180"/>
      </w:pPr>
    </w:lvl>
    <w:lvl w:ilvl="6" w:tplc="280A000F" w:tentative="1">
      <w:start w:val="1"/>
      <w:numFmt w:val="decimal"/>
      <w:lvlText w:val="%7."/>
      <w:lvlJc w:val="left"/>
      <w:pPr>
        <w:ind w:left="5760" w:hanging="360"/>
      </w:pPr>
    </w:lvl>
    <w:lvl w:ilvl="7" w:tplc="280A0019" w:tentative="1">
      <w:start w:val="1"/>
      <w:numFmt w:val="lowerLetter"/>
      <w:lvlText w:val="%8."/>
      <w:lvlJc w:val="left"/>
      <w:pPr>
        <w:ind w:left="6480" w:hanging="360"/>
      </w:pPr>
    </w:lvl>
    <w:lvl w:ilvl="8" w:tplc="2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16A1E2A"/>
    <w:multiLevelType w:val="hybridMultilevel"/>
    <w:tmpl w:val="0E5E803E"/>
    <w:lvl w:ilvl="0" w:tplc="99665166">
      <w:start w:val="1"/>
      <w:numFmt w:val="lowerRoman"/>
      <w:lvlText w:val="(%1)"/>
      <w:lvlJc w:val="left"/>
      <w:pPr>
        <w:ind w:left="180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2160" w:hanging="360"/>
      </w:pPr>
    </w:lvl>
    <w:lvl w:ilvl="2" w:tplc="280A001B" w:tentative="1">
      <w:start w:val="1"/>
      <w:numFmt w:val="lowerRoman"/>
      <w:lvlText w:val="%3."/>
      <w:lvlJc w:val="right"/>
      <w:pPr>
        <w:ind w:left="2880" w:hanging="180"/>
      </w:pPr>
    </w:lvl>
    <w:lvl w:ilvl="3" w:tplc="280A000F" w:tentative="1">
      <w:start w:val="1"/>
      <w:numFmt w:val="decimal"/>
      <w:lvlText w:val="%4."/>
      <w:lvlJc w:val="left"/>
      <w:pPr>
        <w:ind w:left="3600" w:hanging="360"/>
      </w:pPr>
    </w:lvl>
    <w:lvl w:ilvl="4" w:tplc="280A0019" w:tentative="1">
      <w:start w:val="1"/>
      <w:numFmt w:val="lowerLetter"/>
      <w:lvlText w:val="%5."/>
      <w:lvlJc w:val="left"/>
      <w:pPr>
        <w:ind w:left="4320" w:hanging="360"/>
      </w:pPr>
    </w:lvl>
    <w:lvl w:ilvl="5" w:tplc="280A001B" w:tentative="1">
      <w:start w:val="1"/>
      <w:numFmt w:val="lowerRoman"/>
      <w:lvlText w:val="%6."/>
      <w:lvlJc w:val="right"/>
      <w:pPr>
        <w:ind w:left="5040" w:hanging="180"/>
      </w:pPr>
    </w:lvl>
    <w:lvl w:ilvl="6" w:tplc="280A000F" w:tentative="1">
      <w:start w:val="1"/>
      <w:numFmt w:val="decimal"/>
      <w:lvlText w:val="%7."/>
      <w:lvlJc w:val="left"/>
      <w:pPr>
        <w:ind w:left="5760" w:hanging="360"/>
      </w:pPr>
    </w:lvl>
    <w:lvl w:ilvl="7" w:tplc="280A0019" w:tentative="1">
      <w:start w:val="1"/>
      <w:numFmt w:val="lowerLetter"/>
      <w:lvlText w:val="%8."/>
      <w:lvlJc w:val="left"/>
      <w:pPr>
        <w:ind w:left="6480" w:hanging="360"/>
      </w:pPr>
    </w:lvl>
    <w:lvl w:ilvl="8" w:tplc="2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B057931"/>
    <w:multiLevelType w:val="hybridMultilevel"/>
    <w:tmpl w:val="530AF79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C45ADA"/>
    <w:multiLevelType w:val="hybridMultilevel"/>
    <w:tmpl w:val="85CC4654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0A799C"/>
    <w:multiLevelType w:val="hybridMultilevel"/>
    <w:tmpl w:val="229AB1BE"/>
    <w:lvl w:ilvl="0" w:tplc="352AE928">
      <w:start w:val="1"/>
      <w:numFmt w:val="bullet"/>
      <w:lvlText w:val="-"/>
      <w:lvlJc w:val="left"/>
      <w:pPr>
        <w:ind w:left="1080" w:hanging="360"/>
      </w:pPr>
      <w:rPr>
        <w:rFonts w:ascii="Calibri Light" w:eastAsiaTheme="minorHAnsi" w:hAnsi="Calibri Light" w:cs="Calibri Light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37D2E2C"/>
    <w:multiLevelType w:val="hybridMultilevel"/>
    <w:tmpl w:val="20CEFC48"/>
    <w:lvl w:ilvl="0" w:tplc="53AED56C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5A8D1CB1"/>
    <w:multiLevelType w:val="hybridMultilevel"/>
    <w:tmpl w:val="F1C6DC4C"/>
    <w:lvl w:ilvl="0" w:tplc="C6984EA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BE5A52"/>
    <w:multiLevelType w:val="hybridMultilevel"/>
    <w:tmpl w:val="F8268044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E46192"/>
    <w:multiLevelType w:val="hybridMultilevel"/>
    <w:tmpl w:val="7CF09EC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78F6DD9"/>
    <w:multiLevelType w:val="hybridMultilevel"/>
    <w:tmpl w:val="0C1AB5A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F0359A8"/>
    <w:multiLevelType w:val="multilevel"/>
    <w:tmpl w:val="0F1AB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9"/>
  </w:num>
  <w:num w:numId="2">
    <w:abstractNumId w:val="6"/>
  </w:num>
  <w:num w:numId="3">
    <w:abstractNumId w:val="2"/>
  </w:num>
  <w:num w:numId="4">
    <w:abstractNumId w:val="8"/>
  </w:num>
  <w:num w:numId="5">
    <w:abstractNumId w:val="10"/>
  </w:num>
  <w:num w:numId="6">
    <w:abstractNumId w:val="5"/>
  </w:num>
  <w:num w:numId="7">
    <w:abstractNumId w:val="0"/>
  </w:num>
  <w:num w:numId="8">
    <w:abstractNumId w:val="1"/>
  </w:num>
  <w:num w:numId="9">
    <w:abstractNumId w:val="4"/>
  </w:num>
  <w:num w:numId="10">
    <w:abstractNumId w:val="3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E83"/>
    <w:rsid w:val="00076D0B"/>
    <w:rsid w:val="000B2D57"/>
    <w:rsid w:val="000F1948"/>
    <w:rsid w:val="000F4447"/>
    <w:rsid w:val="00124054"/>
    <w:rsid w:val="001B63EC"/>
    <w:rsid w:val="00206D24"/>
    <w:rsid w:val="00257840"/>
    <w:rsid w:val="002D0E9B"/>
    <w:rsid w:val="00322F2C"/>
    <w:rsid w:val="00337E3C"/>
    <w:rsid w:val="003523B9"/>
    <w:rsid w:val="003929F7"/>
    <w:rsid w:val="003E126E"/>
    <w:rsid w:val="003E3C47"/>
    <w:rsid w:val="00426CA8"/>
    <w:rsid w:val="00426D5A"/>
    <w:rsid w:val="00465812"/>
    <w:rsid w:val="004A12AC"/>
    <w:rsid w:val="004B2849"/>
    <w:rsid w:val="004B6C87"/>
    <w:rsid w:val="004C3FAE"/>
    <w:rsid w:val="00554688"/>
    <w:rsid w:val="005A4476"/>
    <w:rsid w:val="005A7EC7"/>
    <w:rsid w:val="005B7F02"/>
    <w:rsid w:val="005D2C86"/>
    <w:rsid w:val="005D5C8C"/>
    <w:rsid w:val="006411E9"/>
    <w:rsid w:val="006A4D51"/>
    <w:rsid w:val="006B665A"/>
    <w:rsid w:val="006D6AED"/>
    <w:rsid w:val="006E3CFC"/>
    <w:rsid w:val="00706B32"/>
    <w:rsid w:val="00716093"/>
    <w:rsid w:val="007408A2"/>
    <w:rsid w:val="0074789A"/>
    <w:rsid w:val="007A5816"/>
    <w:rsid w:val="007C2F20"/>
    <w:rsid w:val="007D4D90"/>
    <w:rsid w:val="007D6584"/>
    <w:rsid w:val="00904735"/>
    <w:rsid w:val="0093322A"/>
    <w:rsid w:val="0096298A"/>
    <w:rsid w:val="00987EF8"/>
    <w:rsid w:val="00987FE6"/>
    <w:rsid w:val="009A57F3"/>
    <w:rsid w:val="009B698D"/>
    <w:rsid w:val="009C7240"/>
    <w:rsid w:val="00A078BF"/>
    <w:rsid w:val="00A34EA5"/>
    <w:rsid w:val="00A50481"/>
    <w:rsid w:val="00A80099"/>
    <w:rsid w:val="00A87E04"/>
    <w:rsid w:val="00A9171B"/>
    <w:rsid w:val="00AE42D0"/>
    <w:rsid w:val="00AE551D"/>
    <w:rsid w:val="00B72EAD"/>
    <w:rsid w:val="00BD3F9F"/>
    <w:rsid w:val="00C90007"/>
    <w:rsid w:val="00D417A4"/>
    <w:rsid w:val="00D43800"/>
    <w:rsid w:val="00D45A79"/>
    <w:rsid w:val="00D62E83"/>
    <w:rsid w:val="00DE0BDA"/>
    <w:rsid w:val="00DE656B"/>
    <w:rsid w:val="00E32F8D"/>
    <w:rsid w:val="00E35CA2"/>
    <w:rsid w:val="00E4412B"/>
    <w:rsid w:val="00E54A4E"/>
    <w:rsid w:val="00E9482C"/>
    <w:rsid w:val="00E95704"/>
    <w:rsid w:val="00EA24BF"/>
    <w:rsid w:val="00EF623E"/>
    <w:rsid w:val="00F32827"/>
    <w:rsid w:val="00FB4C7A"/>
    <w:rsid w:val="00FF3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8EDC3E2"/>
  <w15:chartTrackingRefBased/>
  <w15:docId w15:val="{78DC4F41-1366-4A20-B55E-DA6ABBFAF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B665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322F2C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0F44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F4447"/>
    <w:rPr>
      <w:rFonts w:ascii="Segoe UI" w:hAnsi="Segoe UI" w:cs="Segoe UI"/>
      <w:sz w:val="18"/>
      <w:szCs w:val="18"/>
    </w:rPr>
  </w:style>
  <w:style w:type="table" w:styleId="Tablaconcuadrcula">
    <w:name w:val="Table Grid"/>
    <w:basedOn w:val="Tablanormal"/>
    <w:uiPriority w:val="39"/>
    <w:rsid w:val="00426D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1083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356</Words>
  <Characters>1964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Portal Quezada</dc:creator>
  <cp:keywords/>
  <dc:description/>
  <cp:lastModifiedBy>Lessly Carolay Leon Honores</cp:lastModifiedBy>
  <cp:revision>2</cp:revision>
  <dcterms:created xsi:type="dcterms:W3CDTF">2022-05-19T17:44:00Z</dcterms:created>
  <dcterms:modified xsi:type="dcterms:W3CDTF">2022-05-19T17:44:00Z</dcterms:modified>
</cp:coreProperties>
</file>